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9251E" w:rsidRDefault="002F1F87">
      <w:pPr>
        <w:tabs>
          <w:tab w:val="left" w:pos="567"/>
          <w:tab w:val="left" w:pos="709"/>
          <w:tab w:val="left" w:pos="851"/>
        </w:tabs>
        <w:jc w:val="both"/>
      </w:pPr>
      <w:r>
        <w:rPr>
          <w:rFonts w:ascii="Book Antiqua" w:hAnsi="Book Antiqua"/>
          <w:noProof/>
          <w:sz w:val="24"/>
          <w:szCs w:val="24"/>
          <w:lang w:eastAsia="fr-FR"/>
        </w:rPr>
        <mc:AlternateContent>
          <mc:Choice Requires="wps">
            <w:drawing>
              <wp:anchor distT="0" distB="0" distL="114300" distR="114300" simplePos="0" relativeHeight="251660288" behindDoc="0" locked="0" layoutInCell="1" allowOverlap="1">
                <wp:simplePos x="0" y="0"/>
                <wp:positionH relativeFrom="column">
                  <wp:posOffset>116842</wp:posOffset>
                </wp:positionH>
                <wp:positionV relativeFrom="paragraph">
                  <wp:posOffset>231142</wp:posOffset>
                </wp:positionV>
                <wp:extent cx="5526405" cy="1728472"/>
                <wp:effectExtent l="0" t="0" r="17145" b="24128"/>
                <wp:wrapSquare wrapText="bothSides"/>
                <wp:docPr id="1" name="Text Box 3"/>
                <wp:cNvGraphicFramePr/>
                <a:graphic xmlns:a="http://schemas.openxmlformats.org/drawingml/2006/main">
                  <a:graphicData uri="http://schemas.microsoft.com/office/word/2010/wordprocessingShape">
                    <wps:wsp>
                      <wps:cNvSpPr txBox="1"/>
                      <wps:spPr>
                        <a:xfrm>
                          <a:off x="0" y="0"/>
                          <a:ext cx="5526405" cy="1728472"/>
                        </a:xfrm>
                        <a:prstGeom prst="rect">
                          <a:avLst/>
                        </a:prstGeom>
                        <a:solidFill>
                          <a:srgbClr val="FFFFFF"/>
                        </a:solidFill>
                        <a:ln w="9528">
                          <a:solidFill>
                            <a:srgbClr val="FFFFFF"/>
                          </a:solidFill>
                          <a:prstDash val="solid"/>
                        </a:ln>
                      </wps:spPr>
                      <wps:txbx>
                        <w:txbxContent>
                          <w:p w:rsidR="0069251E" w:rsidRDefault="002F1F87">
                            <w:pPr>
                              <w:spacing w:after="0" w:line="240" w:lineRule="auto"/>
                              <w:jc w:val="center"/>
                              <w:rPr>
                                <w:rFonts w:ascii="Arial Narrow" w:hAnsi="Arial Narrow"/>
                                <w:sz w:val="28"/>
                                <w:szCs w:val="28"/>
                              </w:rPr>
                            </w:pPr>
                            <w:r>
                              <w:rPr>
                                <w:rFonts w:ascii="Arial Narrow" w:hAnsi="Arial Narrow"/>
                                <w:sz w:val="28"/>
                                <w:szCs w:val="28"/>
                              </w:rPr>
                              <w:t>UNIVERSITE JOSEPH KI ZERBO (UJKZ)</w:t>
                            </w:r>
                          </w:p>
                          <w:p w:rsidR="0069251E" w:rsidRDefault="002F1F87">
                            <w:pPr>
                              <w:spacing w:after="0" w:line="240" w:lineRule="auto"/>
                              <w:jc w:val="center"/>
                              <w:rPr>
                                <w:rFonts w:ascii="Arial Narrow" w:hAnsi="Arial Narrow"/>
                                <w:sz w:val="28"/>
                                <w:szCs w:val="28"/>
                              </w:rPr>
                            </w:pPr>
                            <w:r>
                              <w:rPr>
                                <w:rFonts w:ascii="Arial Narrow" w:hAnsi="Arial Narrow"/>
                                <w:sz w:val="28"/>
                                <w:szCs w:val="28"/>
                              </w:rPr>
                              <w:t>-=-=-=-=-=--=-=-=-=-=-</w:t>
                            </w:r>
                          </w:p>
                          <w:p w:rsidR="0069251E" w:rsidRDefault="002F1F87">
                            <w:pPr>
                              <w:spacing w:after="0" w:line="240" w:lineRule="auto"/>
                              <w:rPr>
                                <w:rFonts w:ascii="Arial Narrow" w:hAnsi="Arial Narrow"/>
                                <w:sz w:val="24"/>
                                <w:szCs w:val="24"/>
                              </w:rPr>
                            </w:pPr>
                            <w:r>
                              <w:rPr>
                                <w:rFonts w:ascii="Arial Narrow" w:hAnsi="Arial Narrow"/>
                                <w:sz w:val="24"/>
                                <w:szCs w:val="24"/>
                              </w:rPr>
                              <w:t>UFR / Sciences De la Santé (UFR/SDS)</w:t>
                            </w:r>
                            <w:r>
                              <w:rPr>
                                <w:rFonts w:ascii="Arial Narrow" w:hAnsi="Arial Narrow"/>
                                <w:sz w:val="24"/>
                                <w:szCs w:val="24"/>
                              </w:rPr>
                              <w:tab/>
                            </w:r>
                            <w:r>
                              <w:rPr>
                                <w:rFonts w:ascii="Arial Narrow" w:hAnsi="Arial Narrow"/>
                                <w:sz w:val="24"/>
                                <w:szCs w:val="24"/>
                              </w:rPr>
                              <w:tab/>
                              <w:t>Ecole Doctorale Sciences et Santé (ED2S)</w:t>
                            </w:r>
                          </w:p>
                          <w:p w:rsidR="0069251E" w:rsidRDefault="002F1F87">
                            <w:pPr>
                              <w:spacing w:after="0" w:line="240" w:lineRule="auto"/>
                              <w:ind w:firstLine="708"/>
                              <w:rPr>
                                <w:rFonts w:ascii="Arial Narrow" w:hAnsi="Arial Narrow"/>
                                <w:sz w:val="28"/>
                                <w:szCs w:val="28"/>
                              </w:rPr>
                            </w:pPr>
                            <w:r>
                              <w:rPr>
                                <w:rFonts w:ascii="Arial Narrow" w:hAnsi="Arial Narrow"/>
                                <w:sz w:val="28"/>
                                <w:szCs w:val="28"/>
                              </w:rPr>
                              <w:t>-=-=-=-=-=-</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w:t>
                            </w:r>
                          </w:p>
                          <w:p w:rsidR="0069251E" w:rsidRDefault="002F1F87">
                            <w:pPr>
                              <w:pStyle w:val="Pieddepage"/>
                              <w:jc w:val="center"/>
                              <w:rPr>
                                <w:rFonts w:ascii="Arial Narrow" w:hAnsi="Arial Narrow" w:cs="Arial"/>
                                <w:b/>
                                <w:i/>
                                <w:sz w:val="28"/>
                                <w:szCs w:val="28"/>
                              </w:rPr>
                            </w:pPr>
                            <w:r>
                              <w:rPr>
                                <w:rFonts w:ascii="Arial Narrow" w:hAnsi="Arial Narrow" w:cs="Arial"/>
                                <w:b/>
                                <w:i/>
                                <w:sz w:val="28"/>
                                <w:szCs w:val="28"/>
                              </w:rPr>
                              <w:t>Centre de Formation, de Recherche et d’Expertises en sciences du Médicament (CEA-CFOREM)</w:t>
                            </w:r>
                          </w:p>
                          <w:p w:rsidR="0069251E" w:rsidRDefault="002F1F87">
                            <w:pPr>
                              <w:pStyle w:val="Pieddepage"/>
                              <w:jc w:val="center"/>
                              <w:rPr>
                                <w:rFonts w:ascii="Arial Narrow" w:hAnsi="Arial Narrow" w:cs="Arial"/>
                                <w:b/>
                                <w:i/>
                                <w:sz w:val="28"/>
                                <w:szCs w:val="28"/>
                              </w:rPr>
                            </w:pPr>
                            <w:r>
                              <w:rPr>
                                <w:rFonts w:ascii="Arial Narrow" w:hAnsi="Arial Narrow" w:cs="Arial"/>
                                <w:b/>
                                <w:i/>
                                <w:sz w:val="28"/>
                                <w:szCs w:val="28"/>
                              </w:rPr>
                              <w:t xml:space="preserve">Tél. : (+226) 75 55 20 20 </w:t>
                            </w:r>
                          </w:p>
                          <w:p w:rsidR="0069251E" w:rsidRDefault="002F1F87">
                            <w:pPr>
                              <w:pStyle w:val="Pieddepage"/>
                              <w:jc w:val="center"/>
                            </w:pPr>
                            <w:r>
                              <w:rPr>
                                <w:rFonts w:ascii="Arial Narrow" w:hAnsi="Arial Narrow" w:cs="Arial"/>
                                <w:b/>
                                <w:i/>
                                <w:sz w:val="28"/>
                                <w:szCs w:val="28"/>
                              </w:rPr>
                              <w:t xml:space="preserve">Email : </w:t>
                            </w:r>
                            <w:r>
                              <w:rPr>
                                <w:rFonts w:ascii="Arial Narrow" w:hAnsi="Arial Narrow" w:cs="Arial"/>
                                <w:b/>
                                <w:i/>
                                <w:color w:val="8496B0"/>
                                <w:sz w:val="28"/>
                                <w:szCs w:val="28"/>
                              </w:rPr>
                              <w:t>cea.cforem.ujkz@gmail.com</w:t>
                            </w:r>
                          </w:p>
                        </w:txbxContent>
                      </wps:txbx>
                      <wps:bodyPr vert="horz" wrap="square" lIns="91440" tIns="45720" rIns="91440" bIns="45720" anchor="t" anchorCtr="0" compatLnSpc="0">
                        <a:noAutofit/>
                      </wps:bodyPr>
                    </wps:wsp>
                  </a:graphicData>
                </a:graphic>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3" o:spid="_x0000_s1026" type="#_x0000_t202" style="position:absolute;left:0;text-align:left;margin-left:9.2pt;margin-top:18.2pt;width:435.15pt;height:13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" strokecolor="white" strokeweight=".26467mm">
                <v:textbox>
                  <w:txbxContent>
                    <w:p w:rsidR="0069251E" w:rsidRDefault="002F1F87">
                      <w:pPr>
                        <w:spacing w:after="0" w:line="240" w:lineRule="auto"/>
                        <w:jc w:val="center"/>
                        <w:rPr>
                          <w:rFonts w:ascii="Arial Narrow" w:hAnsi="Arial Narrow"/>
                          <w:sz w:val="28"/>
                          <w:szCs w:val="28"/>
                        </w:rPr>
                      </w:pPr>
                      <w:r>
                        <w:rPr>
                          <w:rFonts w:ascii="Arial Narrow" w:hAnsi="Arial Narrow"/>
                          <w:sz w:val="28"/>
                          <w:szCs w:val="28"/>
                        </w:rPr>
                        <w:t>UNIVERSITE JOSEPH KI ZERBO (UJKZ)</w:t>
                      </w:r>
                    </w:p>
                    <w:p w:rsidR="0069251E" w:rsidRDefault="002F1F87">
                      <w:pPr>
                        <w:spacing w:after="0" w:line="240" w:lineRule="auto"/>
                        <w:jc w:val="center"/>
                        <w:rPr>
                          <w:rFonts w:ascii="Arial Narrow" w:hAnsi="Arial Narrow"/>
                          <w:sz w:val="28"/>
                          <w:szCs w:val="28"/>
                        </w:rPr>
                      </w:pPr>
                      <w:r>
                        <w:rPr>
                          <w:rFonts w:ascii="Arial Narrow" w:hAnsi="Arial Narrow"/>
                          <w:sz w:val="28"/>
                          <w:szCs w:val="28"/>
                        </w:rPr>
                        <w:t>-=-=-=-=-=--=-=-=-=-=-</w:t>
                      </w:r>
                    </w:p>
                    <w:p w:rsidR="0069251E" w:rsidRDefault="002F1F87">
                      <w:pPr>
                        <w:spacing w:after="0" w:line="240" w:lineRule="auto"/>
                        <w:rPr>
                          <w:rFonts w:ascii="Arial Narrow" w:hAnsi="Arial Narrow"/>
                          <w:sz w:val="24"/>
                          <w:szCs w:val="24"/>
                        </w:rPr>
                      </w:pPr>
                      <w:r>
                        <w:rPr>
                          <w:rFonts w:ascii="Arial Narrow" w:hAnsi="Arial Narrow"/>
                          <w:sz w:val="24"/>
                          <w:szCs w:val="24"/>
                        </w:rPr>
                        <w:t>UFR / Sciences De la Santé (UFR/SDS)</w:t>
                      </w:r>
                      <w:r>
                        <w:rPr>
                          <w:rFonts w:ascii="Arial Narrow" w:hAnsi="Arial Narrow"/>
                          <w:sz w:val="24"/>
                          <w:szCs w:val="24"/>
                        </w:rPr>
                        <w:tab/>
                      </w:r>
                      <w:r>
                        <w:rPr>
                          <w:rFonts w:ascii="Arial Narrow" w:hAnsi="Arial Narrow"/>
                          <w:sz w:val="24"/>
                          <w:szCs w:val="24"/>
                        </w:rPr>
                        <w:tab/>
                        <w:t>Ecole Doctorale Sciences et Santé (ED2S)</w:t>
                      </w:r>
                    </w:p>
                    <w:p w:rsidR="0069251E" w:rsidRDefault="002F1F87">
                      <w:pPr>
                        <w:spacing w:after="0" w:line="240" w:lineRule="auto"/>
                        <w:ind w:firstLine="708"/>
                        <w:rPr>
                          <w:rFonts w:ascii="Arial Narrow" w:hAnsi="Arial Narrow"/>
                          <w:sz w:val="28"/>
                          <w:szCs w:val="28"/>
                        </w:rPr>
                      </w:pPr>
                      <w:r>
                        <w:rPr>
                          <w:rFonts w:ascii="Arial Narrow" w:hAnsi="Arial Narrow"/>
                          <w:sz w:val="28"/>
                          <w:szCs w:val="28"/>
                        </w:rPr>
                        <w:t>-=-=-=-=-=-</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w:t>
                      </w:r>
                    </w:p>
                    <w:p w:rsidR="0069251E" w:rsidRDefault="002F1F87">
                      <w:pPr>
                        <w:pStyle w:val="Pieddepage"/>
                        <w:jc w:val="center"/>
                        <w:rPr>
                          <w:rFonts w:ascii="Arial Narrow" w:hAnsi="Arial Narrow" w:cs="Arial"/>
                          <w:b/>
                          <w:i/>
                          <w:sz w:val="28"/>
                          <w:szCs w:val="28"/>
                        </w:rPr>
                      </w:pPr>
                      <w:r>
                        <w:rPr>
                          <w:rFonts w:ascii="Arial Narrow" w:hAnsi="Arial Narrow" w:cs="Arial"/>
                          <w:b/>
                          <w:i/>
                          <w:sz w:val="28"/>
                          <w:szCs w:val="28"/>
                        </w:rPr>
                        <w:t xml:space="preserve">Centre de </w:t>
                      </w:r>
                      <w:r>
                        <w:rPr>
                          <w:rFonts w:ascii="Arial Narrow" w:hAnsi="Arial Narrow" w:cs="Arial"/>
                          <w:b/>
                          <w:i/>
                          <w:sz w:val="28"/>
                          <w:szCs w:val="28"/>
                        </w:rPr>
                        <w:t>Formation, de Recherche et d’Expertises en sciences du Médicament (CEA-CFOREM)</w:t>
                      </w:r>
                    </w:p>
                    <w:p w:rsidR="0069251E" w:rsidRDefault="002F1F87">
                      <w:pPr>
                        <w:pStyle w:val="Pieddepage"/>
                        <w:jc w:val="center"/>
                        <w:rPr>
                          <w:rFonts w:ascii="Arial Narrow" w:hAnsi="Arial Narrow" w:cs="Arial"/>
                          <w:b/>
                          <w:i/>
                          <w:sz w:val="28"/>
                          <w:szCs w:val="28"/>
                        </w:rPr>
                      </w:pPr>
                      <w:r>
                        <w:rPr>
                          <w:rFonts w:ascii="Arial Narrow" w:hAnsi="Arial Narrow" w:cs="Arial"/>
                          <w:b/>
                          <w:i/>
                          <w:sz w:val="28"/>
                          <w:szCs w:val="28"/>
                        </w:rPr>
                        <w:t xml:space="preserve">Tél. : (+226) 75 55 20 20 </w:t>
                      </w:r>
                    </w:p>
                    <w:p w:rsidR="0069251E" w:rsidRDefault="002F1F87">
                      <w:pPr>
                        <w:pStyle w:val="Pieddepage"/>
                        <w:jc w:val="center"/>
                      </w:pPr>
                      <w:r>
                        <w:rPr>
                          <w:rFonts w:ascii="Arial Narrow" w:hAnsi="Arial Narrow" w:cs="Arial"/>
                          <w:b/>
                          <w:i/>
                          <w:sz w:val="28"/>
                          <w:szCs w:val="28"/>
                        </w:rPr>
                        <w:t xml:space="preserve">Email : </w:t>
                      </w:r>
                      <w:r>
                        <w:rPr>
                          <w:rFonts w:ascii="Arial Narrow" w:hAnsi="Arial Narrow" w:cs="Arial"/>
                          <w:b/>
                          <w:i/>
                          <w:color w:val="8496B0"/>
                          <w:sz w:val="28"/>
                          <w:szCs w:val="28"/>
                        </w:rPr>
                        <w:t>cea.cforem.ujkz@gmail.com</w:t>
                      </w:r>
                    </w:p>
                  </w:txbxContent>
                </v:textbox>
                <w10:wrap type="square"/>
              </v:shape>
            </w:pict>
          </mc:Fallback>
        </mc:AlternateContent>
      </w:r>
      <w:r>
        <w:rPr>
          <w:rFonts w:ascii="Book Antiqua" w:hAnsi="Book Antiqua" w:cs="Arial"/>
          <w:noProof/>
          <w:sz w:val="24"/>
          <w:szCs w:val="24"/>
          <w:lang w:eastAsia="fr-FR"/>
        </w:rPr>
        <mc:AlternateContent>
          <mc:Choice Requires="wps">
            <w:drawing>
              <wp:anchor distT="0" distB="0" distL="114300" distR="114300" simplePos="0" relativeHeight="251662336" behindDoc="0" locked="0" layoutInCell="1" allowOverlap="1">
                <wp:simplePos x="0" y="0"/>
                <wp:positionH relativeFrom="column">
                  <wp:posOffset>4457700</wp:posOffset>
                </wp:positionH>
                <wp:positionV relativeFrom="paragraph">
                  <wp:posOffset>-114300</wp:posOffset>
                </wp:positionV>
                <wp:extent cx="1788164" cy="457200"/>
                <wp:effectExtent l="0" t="0" r="0" b="0"/>
                <wp:wrapSquare wrapText="bothSides"/>
                <wp:docPr id="3" name="Zone de texte 11"/>
                <wp:cNvGraphicFramePr/>
                <a:graphic xmlns:a="http://schemas.openxmlformats.org/drawingml/2006/main">
                  <a:graphicData uri="http://schemas.microsoft.com/office/word/2010/wordprocessingShape">
                    <wps:wsp>
                      <wps:cNvSpPr txBox="1"/>
                      <wps:spPr>
                        <a:xfrm>
                          <a:off x="0" y="0"/>
                          <a:ext cx="1788164" cy="457200"/>
                        </a:xfrm>
                        <a:prstGeom prst="rect">
                          <a:avLst/>
                        </a:prstGeom>
                        <a:noFill/>
                        <a:ln>
                          <a:noFill/>
                          <a:prstDash/>
                        </a:ln>
                      </wps:spPr>
                      <wps:txbx>
                        <w:txbxContent>
                          <w:p w:rsidR="0069251E" w:rsidRDefault="002F1F87">
                            <w:pPr>
                              <w:jc w:val="center"/>
                            </w:pPr>
                            <w:r>
                              <w:rPr>
                                <w:noProof/>
                                <w:lang w:eastAsia="fr-FR"/>
                              </w:rPr>
                              <w:drawing>
                                <wp:inline distT="0" distB="0" distL="0" distR="0">
                                  <wp:extent cx="1604643" cy="405134"/>
                                  <wp:effectExtent l="0" t="0" r="0" b="0"/>
                                  <wp:docPr id="2"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604643" cy="405134"/>
                                          </a:xfrm>
                                          <a:prstGeom prst="rect">
                                            <a:avLst/>
                                          </a:prstGeom>
                                          <a:noFill/>
                                          <a:ln>
                                            <a:noFill/>
                                            <a:prstDash/>
                                          </a:ln>
                                        </pic:spPr>
                                      </pic:pic>
                                    </a:graphicData>
                                  </a:graphic>
                                </wp:inline>
                              </w:drawing>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cx="http://schemas.microsoft.com/office/drawing/2014/chartex">
            <w:pict>
              <v:shape id="Zone de texte 11" o:spid="_x0000_s1027" type="#_x0000_t202" style="position:absolute;left:0;text-align:left;margin-left:351pt;margin-top:-9pt;width:140.8pt;height:36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" filled="f" stroked="f">
                <v:textbox>
                  <w:txbxContent>
                    <w:p w:rsidR="0069251E" w:rsidRDefault="002F1F87">
                      <w:pPr>
                        <w:jc w:val="center"/>
                      </w:pPr>
                      <w:r>
                        <w:rPr>
                          <w:noProof/>
                          <w:lang w:eastAsia="fr-FR"/>
                        </w:rPr>
                        <w:drawing>
                          <wp:inline distT="0" distB="0" distL="0" distR="0">
                            <wp:extent cx="1604643" cy="405134"/>
                            <wp:effectExtent l="0" t="0" r="0" b="0"/>
                            <wp:docPr id="2"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604643" cy="405134"/>
                                    </a:xfrm>
                                    <a:prstGeom prst="rect">
                                      <a:avLst/>
                                    </a:prstGeom>
                                    <a:noFill/>
                                    <a:ln>
                                      <a:noFill/>
                                      <a:prstDash/>
                                    </a:ln>
                                  </pic:spPr>
                                </pic:pic>
                              </a:graphicData>
                            </a:graphic>
                          </wp:inline>
                        </w:drawing>
                      </w:r>
                    </w:p>
                  </w:txbxContent>
                </v:textbox>
                <w10:wrap type="square"/>
              </v:shape>
            </w:pict>
          </mc:Fallback>
        </mc:AlternateContent>
      </w:r>
      <w:r>
        <w:rPr>
          <w:rFonts w:ascii="Book Antiqua" w:hAnsi="Book Antiqua"/>
          <w:b/>
          <w:noProof/>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-357502</wp:posOffset>
                </wp:positionH>
                <wp:positionV relativeFrom="paragraph">
                  <wp:posOffset>-357502</wp:posOffset>
                </wp:positionV>
                <wp:extent cx="914400" cy="914400"/>
                <wp:effectExtent l="0" t="0" r="0" b="0"/>
                <wp:wrapSquare wrapText="bothSides"/>
                <wp:docPr id="5" name="Zone de texte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prstDash/>
                        </a:ln>
                      </wps:spPr>
                      <wps:txbx>
                        <w:txbxContent>
                          <w:p w:rsidR="0069251E" w:rsidRDefault="002F1F87">
                            <w:r>
                              <w:rPr>
                                <w:noProof/>
                                <w:lang w:eastAsia="fr-FR"/>
                              </w:rPr>
                              <w:drawing>
                                <wp:inline distT="0" distB="0" distL="0" distR="0">
                                  <wp:extent cx="742346" cy="758439"/>
                                  <wp:effectExtent l="0" t="0" r="604" b="3561"/>
                                  <wp:docPr id="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742346" cy="758439"/>
                                          </a:xfrm>
                                          <a:prstGeom prst="rect">
                                            <a:avLst/>
                                          </a:prstGeom>
                                          <a:noFill/>
                                          <a:ln>
                                            <a:noFill/>
                                            <a:prstDash/>
                                          </a:ln>
                                        </pic:spPr>
                                      </pic:pic>
                                    </a:graphicData>
                                  </a:graphic>
                                </wp:inline>
                              </w:drawing>
                            </w:r>
                          </w:p>
                        </w:txbxContent>
                      </wps:txbx>
                      <wps:bodyPr vert="horz" wrap="square" lIns="91440" tIns="45720" rIns="91440" bIns="45720" anchor="t" anchorCtr="0" compatLnSpc="1">
                        <a:noAutofit/>
                      </wps:bodyPr>
                    </wps:wsp>
                  </a:graphicData>
                </a:graphic>
              </wp:anchor>
            </w:drawing>
          </mc:Choice>
          <mc:Fallback xmlns:w16se="http://schemas.microsoft.com/office/word/2015/wordml/symex" xmlns:cx="http://schemas.microsoft.com/office/drawing/2014/chartex">
            <w:pict>
              <v:shape id="Zone de texte 4" o:spid="_x0000_s1028" type="#_x0000_t202" style="position:absolute;left:0;text-align:left;margin-left:-28.15pt;margin-top:-28.15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" filled="f" stroked="f">
                <v:textbox>
                  <w:txbxContent>
                    <w:p w:rsidR="0069251E" w:rsidRDefault="002F1F87">
                      <w:r>
                        <w:rPr>
                          <w:noProof/>
                          <w:lang w:eastAsia="fr-FR"/>
                        </w:rPr>
                        <w:drawing>
                          <wp:inline distT="0" distB="0" distL="0" distR="0">
                            <wp:extent cx="742346" cy="758439"/>
                            <wp:effectExtent l="0" t="0" r="604" b="3561"/>
                            <wp:docPr id="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742346" cy="758439"/>
                                    </a:xfrm>
                                    <a:prstGeom prst="rect">
                                      <a:avLst/>
                                    </a:prstGeom>
                                    <a:noFill/>
                                    <a:ln>
                                      <a:noFill/>
                                      <a:prstDash/>
                                    </a:ln>
                                  </pic:spPr>
                                </pic:pic>
                              </a:graphicData>
                            </a:graphic>
                          </wp:inline>
                        </w:drawing>
                      </w:r>
                    </w:p>
                  </w:txbxContent>
                </v:textbox>
                <w10:wrap type="square"/>
              </v:shape>
            </w:pict>
          </mc:Fallback>
        </mc:AlternateContent>
      </w:r>
      <w:r>
        <w:rPr>
          <w:rFonts w:ascii="Book Antiqua" w:hAnsi="Book Antiqua"/>
          <w:noProof/>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92711</wp:posOffset>
                </wp:positionH>
                <wp:positionV relativeFrom="paragraph">
                  <wp:posOffset>-48892</wp:posOffset>
                </wp:positionV>
                <wp:extent cx="304166" cy="421008"/>
                <wp:effectExtent l="0" t="0" r="19684" b="17142"/>
                <wp:wrapNone/>
                <wp:docPr id="6" name="Zone de texte 1"/>
                <wp:cNvGraphicFramePr/>
                <a:graphic xmlns:a="http://schemas.openxmlformats.org/drawingml/2006/main">
                  <a:graphicData uri="http://schemas.microsoft.com/office/word/2010/wordprocessingShape">
                    <wps:wsp>
                      <wps:cNvSpPr txBox="1"/>
                      <wps:spPr>
                        <a:xfrm>
                          <a:off x="0" y="0"/>
                          <a:ext cx="304166" cy="421008"/>
                        </a:xfrm>
                        <a:prstGeom prst="rect">
                          <a:avLst/>
                        </a:prstGeom>
                        <a:solidFill>
                          <a:srgbClr val="FFFFFF"/>
                        </a:solidFill>
                        <a:ln w="6345">
                          <a:solidFill>
                            <a:srgbClr val="FFFFFF"/>
                          </a:solidFill>
                          <a:prstDash val="solid"/>
                        </a:ln>
                      </wps:spPr>
                      <wps:txbx>
                        <w:txbxContent>
                          <w:p w:rsidR="0069251E" w:rsidRDefault="0069251E"/>
                        </w:txbxContent>
                      </wps:txbx>
                      <wps:bodyPr vert="horz" wrap="none" lIns="91440" tIns="45720" rIns="91440" bIns="45720" anchor="t" anchorCtr="0" compatLnSpc="0">
                        <a:spAutoFit/>
                      </wps:bodyPr>
                    </wps:wsp>
                  </a:graphicData>
                </a:graphic>
              </wp:anchor>
            </w:drawing>
          </mc:Choice>
          <mc:Fallback xmlns:w16se="http://schemas.microsoft.com/office/word/2015/wordml/symex" xmlns:cx="http://schemas.microsoft.com/office/drawing/2014/chartex">
            <w:pict>
              <v:shape id="Zone de texte 1" o:spid="_x0000_s1029" type="#_x0000_t202" style="position:absolute;left:0;text-align:left;margin-left:7.3pt;margin-top:-3.85pt;width:23.95pt;height:33.1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" strokecolor="white" strokeweight=".17625mm">
                <v:textbox style="mso-fit-shape-to-text:t">
                  <w:txbxContent>
                    <w:p w:rsidR="0069251E" w:rsidRDefault="0069251E"/>
                  </w:txbxContent>
                </v:textbox>
              </v:shape>
            </w:pict>
          </mc:Fallback>
        </mc:AlternateContent>
      </w:r>
    </w:p>
    <w:p w:rsidR="0069251E" w:rsidRDefault="0069251E">
      <w:pPr>
        <w:pStyle w:val="En-tte"/>
        <w:jc w:val="both"/>
        <w:rPr>
          <w:rFonts w:ascii="Book Antiqua" w:hAnsi="Book Antiqua"/>
          <w:sz w:val="24"/>
          <w:szCs w:val="24"/>
        </w:rPr>
      </w:pPr>
    </w:p>
    <w:p w:rsidR="0069251E" w:rsidRDefault="0069251E">
      <w:pPr>
        <w:spacing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2F1F87">
      <w:pPr>
        <w:tabs>
          <w:tab w:val="right" w:pos="9921"/>
        </w:tabs>
        <w:spacing w:after="0" w:line="240" w:lineRule="auto"/>
        <w:jc w:val="both"/>
      </w:pPr>
      <w:r>
        <w:rPr>
          <w:rFonts w:ascii="Book Antiqua" w:hAnsi="Book Antiqua" w:cs="Arial"/>
          <w:sz w:val="24"/>
          <w:szCs w:val="24"/>
        </w:rPr>
        <w:tab/>
        <w:t xml:space="preserve">                     </w:t>
      </w:r>
      <w:r>
        <w:rPr>
          <w:rFonts w:ascii="Book Antiqua" w:eastAsia="Times New Roman" w:hAnsi="Book Antiqua" w:cs="Arial"/>
          <w:sz w:val="24"/>
          <w:szCs w:val="24"/>
          <w:lang w:eastAsia="fr-FR"/>
        </w:rPr>
        <w:t xml:space="preserve">      </w:t>
      </w:r>
    </w:p>
    <w:p w:rsidR="0069251E" w:rsidRDefault="002F1F87">
      <w:pPr>
        <w:pStyle w:val="Corpsdetexte"/>
        <w:spacing w:before="7"/>
        <w:rPr>
          <w:rFonts w:ascii="Book Antiqua" w:hAnsi="Book Antiqua"/>
          <w:sz w:val="24"/>
          <w:szCs w:val="24"/>
        </w:rPr>
      </w:pPr>
      <w:bookmarkStart w:id="1" w:name="_Hlk75543488"/>
      <w:r>
        <w:rPr>
          <w:rFonts w:ascii="Book Antiqua" w:hAnsi="Book Antiqua"/>
          <w:sz w:val="24"/>
          <w:szCs w:val="24"/>
        </w:rPr>
        <w:tab/>
      </w:r>
    </w:p>
    <w:tbl>
      <w:tblPr>
        <w:tblW w:w="9570" w:type="dxa"/>
        <w:tblInd w:w="-187" w:type="dxa"/>
        <w:tblCellMar>
          <w:left w:w="10" w:type="dxa"/>
          <w:right w:w="10" w:type="dxa"/>
        </w:tblCellMar>
        <w:tblLook w:val="0000" w:firstRow="0" w:lastRow="0" w:firstColumn="0" w:lastColumn="0" w:noHBand="0" w:noVBand="0"/>
      </w:tblPr>
      <w:tblGrid>
        <w:gridCol w:w="9570"/>
      </w:tblGrid>
      <w:tr w:rsidR="0069251E">
        <w:trPr>
          <w:trHeight w:val="1734"/>
        </w:trPr>
        <w:tc>
          <w:tcPr>
            <w:tcW w:w="9570" w:type="dxa"/>
            <w:tcBorders>
              <w:top w:val="double" w:sz="12" w:space="0" w:color="00B050"/>
              <w:left w:val="double" w:sz="12" w:space="0" w:color="00B050"/>
              <w:bottom w:val="double" w:sz="12" w:space="0" w:color="00B050"/>
              <w:right w:val="double" w:sz="12" w:space="0" w:color="00B050"/>
            </w:tcBorders>
            <w:shd w:val="clear" w:color="auto" w:fill="auto"/>
            <w:tcMar>
              <w:top w:w="0" w:type="dxa"/>
              <w:left w:w="108" w:type="dxa"/>
              <w:bottom w:w="0" w:type="dxa"/>
              <w:right w:w="108" w:type="dxa"/>
            </w:tcMar>
          </w:tcPr>
          <w:p w:rsidR="0069251E" w:rsidRDefault="0069251E">
            <w:pPr>
              <w:ind w:left="109" w:right="499" w:firstLine="496"/>
              <w:jc w:val="both"/>
              <w:rPr>
                <w:rFonts w:ascii="Book Antiqua" w:hAnsi="Book Antiqua"/>
                <w:b/>
                <w:sz w:val="24"/>
                <w:szCs w:val="24"/>
              </w:rPr>
            </w:pPr>
          </w:p>
          <w:p w:rsidR="0069251E" w:rsidRDefault="002F1F87">
            <w:pPr>
              <w:ind w:left="109" w:right="499" w:firstLine="496"/>
              <w:jc w:val="both"/>
            </w:pPr>
            <w:r>
              <w:rPr>
                <w:rFonts w:ascii="Book Antiqua" w:hAnsi="Book Antiqua"/>
                <w:b/>
                <w:sz w:val="24"/>
                <w:szCs w:val="24"/>
              </w:rPr>
              <w:t xml:space="preserve"> 1</w:t>
            </w:r>
            <w:r>
              <w:rPr>
                <w:rFonts w:ascii="Book Antiqua" w:hAnsi="Book Antiqua"/>
                <w:b/>
                <w:sz w:val="24"/>
                <w:szCs w:val="24"/>
                <w:vertAlign w:val="superscript"/>
              </w:rPr>
              <w:t>er</w:t>
            </w:r>
            <w:r>
              <w:rPr>
                <w:rFonts w:ascii="Book Antiqua" w:hAnsi="Book Antiqua"/>
                <w:b/>
                <w:sz w:val="24"/>
                <w:szCs w:val="24"/>
              </w:rPr>
              <w:t xml:space="preserve"> RAPPORT DU CONTROLE INTERNE DU PROJET CEA-CFOREM</w:t>
            </w:r>
          </w:p>
          <w:p w:rsidR="0069251E" w:rsidRDefault="002F1F87">
            <w:pPr>
              <w:ind w:left="109" w:right="499" w:firstLine="496"/>
              <w:jc w:val="both"/>
            </w:pPr>
            <w:r>
              <w:rPr>
                <w:rFonts w:ascii="Book Antiqua" w:hAnsi="Book Antiqua"/>
                <w:b/>
                <w:sz w:val="24"/>
                <w:szCs w:val="24"/>
              </w:rPr>
              <w:t>Période du 01/01/2020 au 31/12/2020 et du 01/01/2021 au 30/06/2021</w:t>
            </w:r>
          </w:p>
          <w:p w:rsidR="0069251E" w:rsidRDefault="0069251E">
            <w:pPr>
              <w:spacing w:before="230"/>
              <w:ind w:left="109" w:right="618"/>
              <w:jc w:val="both"/>
              <w:rPr>
                <w:rFonts w:ascii="Book Antiqua" w:hAnsi="Book Antiqua"/>
                <w:b/>
                <w:sz w:val="24"/>
                <w:szCs w:val="24"/>
              </w:rPr>
            </w:pPr>
          </w:p>
        </w:tc>
      </w:tr>
      <w:bookmarkEnd w:id="1"/>
    </w:tbl>
    <w:p w:rsidR="0069251E" w:rsidRDefault="0069251E">
      <w:pPr>
        <w:tabs>
          <w:tab w:val="left" w:pos="1155"/>
        </w:tabs>
        <w:jc w:val="both"/>
        <w:rPr>
          <w:rFonts w:ascii="Book Antiqua" w:hAnsi="Book Antiqua"/>
          <w:sz w:val="24"/>
          <w:szCs w:val="24"/>
          <w:lang w:eastAsia="fr-FR"/>
        </w:rPr>
      </w:pPr>
    </w:p>
    <w:p w:rsidR="0069251E" w:rsidRDefault="002F1F87">
      <w:pPr>
        <w:jc w:val="both"/>
        <w:rPr>
          <w:rFonts w:ascii="Book Antiqua" w:hAnsi="Book Antiqua"/>
          <w:sz w:val="24"/>
          <w:szCs w:val="24"/>
          <w:lang w:eastAsia="fr-FR"/>
        </w:rPr>
      </w:pPr>
      <w:bookmarkStart w:id="2" w:name="_Hlk75543880"/>
      <w:r>
        <w:rPr>
          <w:rFonts w:ascii="Book Antiqua" w:hAnsi="Book Antiqua"/>
          <w:sz w:val="24"/>
          <w:szCs w:val="24"/>
          <w:lang w:eastAsia="fr-FR"/>
        </w:rPr>
        <w:t>AMPLIATION</w:t>
      </w:r>
    </w:p>
    <w:p w:rsidR="0069251E" w:rsidRDefault="002F1F87">
      <w:pPr>
        <w:pStyle w:val="Paragraphedeliste"/>
        <w:numPr>
          <w:ilvl w:val="0"/>
          <w:numId w:val="26"/>
        </w:numPr>
        <w:suppressAutoHyphens w:val="0"/>
        <w:spacing w:after="0" w:line="240" w:lineRule="auto"/>
        <w:jc w:val="both"/>
        <w:textAlignment w:val="auto"/>
        <w:rPr>
          <w:rFonts w:ascii="Book Antiqua" w:hAnsi="Book Antiqua"/>
          <w:sz w:val="24"/>
          <w:szCs w:val="24"/>
        </w:rPr>
      </w:pPr>
      <w:bookmarkStart w:id="3" w:name="_Hlk76639460"/>
      <w:r>
        <w:rPr>
          <w:rFonts w:ascii="Book Antiqua" w:hAnsi="Book Antiqua"/>
          <w:sz w:val="24"/>
          <w:szCs w:val="24"/>
        </w:rPr>
        <w:t>Comité d’Audit de L’UJKZ</w:t>
      </w:r>
    </w:p>
    <w:p w:rsidR="0069251E" w:rsidRDefault="002F1F87">
      <w:pPr>
        <w:pStyle w:val="Paragraphedeliste"/>
        <w:numPr>
          <w:ilvl w:val="0"/>
          <w:numId w:val="26"/>
        </w:numPr>
        <w:suppressAutoHyphens w:val="0"/>
        <w:spacing w:after="0" w:line="240" w:lineRule="auto"/>
        <w:jc w:val="both"/>
        <w:textAlignment w:val="auto"/>
        <w:rPr>
          <w:rFonts w:ascii="Book Antiqua" w:hAnsi="Book Antiqua"/>
          <w:sz w:val="24"/>
          <w:szCs w:val="24"/>
        </w:rPr>
      </w:pPr>
      <w:r>
        <w:rPr>
          <w:rFonts w:ascii="Book Antiqua" w:hAnsi="Book Antiqua"/>
          <w:sz w:val="24"/>
          <w:szCs w:val="24"/>
        </w:rPr>
        <w:t>Coordination du projet CEA-CFOREM</w:t>
      </w:r>
    </w:p>
    <w:p w:rsidR="0069251E" w:rsidRDefault="002F1F87">
      <w:pPr>
        <w:pStyle w:val="Paragraphedeliste"/>
        <w:numPr>
          <w:ilvl w:val="0"/>
          <w:numId w:val="26"/>
        </w:numPr>
        <w:suppressAutoHyphens w:val="0"/>
        <w:spacing w:after="0" w:line="240" w:lineRule="auto"/>
        <w:jc w:val="both"/>
        <w:textAlignment w:val="auto"/>
        <w:rPr>
          <w:rFonts w:ascii="Book Antiqua" w:hAnsi="Book Antiqua"/>
          <w:sz w:val="24"/>
          <w:szCs w:val="24"/>
        </w:rPr>
      </w:pPr>
      <w:r>
        <w:rPr>
          <w:rFonts w:ascii="Book Antiqua" w:hAnsi="Book Antiqua"/>
          <w:sz w:val="24"/>
          <w:szCs w:val="24"/>
        </w:rPr>
        <w:t>Présidence de l’UJKZ</w:t>
      </w:r>
    </w:p>
    <w:p w:rsidR="0069251E" w:rsidRDefault="002F1F87">
      <w:pPr>
        <w:pStyle w:val="Paragraphedeliste"/>
        <w:numPr>
          <w:ilvl w:val="0"/>
          <w:numId w:val="26"/>
        </w:numPr>
        <w:suppressAutoHyphens w:val="0"/>
        <w:spacing w:after="0" w:line="240" w:lineRule="auto"/>
        <w:jc w:val="both"/>
        <w:textAlignment w:val="auto"/>
        <w:rPr>
          <w:rFonts w:ascii="Book Antiqua" w:hAnsi="Book Antiqua"/>
          <w:sz w:val="24"/>
          <w:szCs w:val="24"/>
        </w:rPr>
      </w:pPr>
      <w:r>
        <w:rPr>
          <w:rFonts w:ascii="Book Antiqua" w:hAnsi="Book Antiqua"/>
          <w:sz w:val="24"/>
          <w:szCs w:val="24"/>
        </w:rPr>
        <w:t>Banque Mondiale</w:t>
      </w:r>
      <w:bookmarkEnd w:id="2"/>
    </w:p>
    <w:bookmarkEnd w:id="3"/>
    <w:p w:rsidR="0069251E" w:rsidRDefault="0069251E">
      <w:pPr>
        <w:jc w:val="both"/>
        <w:rPr>
          <w:rFonts w:ascii="Book Antiqua" w:hAnsi="Book Antiqua"/>
          <w:sz w:val="24"/>
          <w:szCs w:val="24"/>
          <w:lang w:eastAsia="fr-FR"/>
        </w:rPr>
      </w:pPr>
    </w:p>
    <w:p w:rsidR="0069251E" w:rsidRDefault="002F1F87">
      <w:pPr>
        <w:tabs>
          <w:tab w:val="left" w:pos="7155"/>
        </w:tabs>
        <w:jc w:val="both"/>
      </w:pPr>
      <w:r>
        <w:rPr>
          <w:rFonts w:ascii="Book Antiqua" w:hAnsi="Book Antiqua"/>
          <w:sz w:val="24"/>
          <w:szCs w:val="24"/>
          <w:lang w:eastAsia="fr-FR"/>
        </w:rPr>
        <w:tab/>
      </w:r>
      <w:r>
        <w:rPr>
          <w:rFonts w:ascii="Book Antiqua" w:hAnsi="Book Antiqua"/>
          <w:b/>
          <w:bCs/>
          <w:sz w:val="24"/>
          <w:szCs w:val="24"/>
          <w:lang w:eastAsia="fr-FR"/>
        </w:rPr>
        <w:t>Juillet 2021</w:t>
      </w: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2F1F87">
      <w:pPr>
        <w:spacing w:line="360" w:lineRule="auto"/>
        <w:jc w:val="both"/>
      </w:pPr>
      <w:r>
        <w:rPr>
          <w:rFonts w:ascii="Book Antiqua" w:hAnsi="Book Antiqua" w:cs="Arial"/>
          <w:b/>
          <w:sz w:val="24"/>
          <w:szCs w:val="24"/>
          <w:u w:val="single"/>
        </w:rPr>
        <w:lastRenderedPageBreak/>
        <w:t>Objet :</w:t>
      </w:r>
      <w:r>
        <w:rPr>
          <w:rFonts w:ascii="Book Antiqua" w:hAnsi="Book Antiqua" w:cs="Arial"/>
          <w:sz w:val="24"/>
          <w:szCs w:val="24"/>
        </w:rPr>
        <w:t xml:space="preserve"> </w:t>
      </w:r>
      <w:r>
        <w:rPr>
          <w:rFonts w:ascii="Book Antiqua" w:hAnsi="Book Antiqua" w:cs="Arial"/>
          <w:b/>
          <w:sz w:val="24"/>
          <w:szCs w:val="24"/>
        </w:rPr>
        <w:t xml:space="preserve">Rapport sur le contrôle interne </w:t>
      </w:r>
    </w:p>
    <w:p w:rsidR="0069251E" w:rsidRDefault="002F1F87">
      <w:pPr>
        <w:jc w:val="both"/>
      </w:pPr>
      <w:r>
        <w:rPr>
          <w:rFonts w:ascii="Book Antiqua" w:hAnsi="Book Antiqua" w:cs="Arial"/>
          <w:b/>
          <w:sz w:val="24"/>
          <w:szCs w:val="24"/>
        </w:rPr>
        <w:t>Messieurs</w:t>
      </w:r>
      <w:r>
        <w:rPr>
          <w:rFonts w:ascii="Book Antiqua" w:hAnsi="Book Antiqua" w:cs="Arial"/>
          <w:sz w:val="24"/>
          <w:szCs w:val="24"/>
        </w:rPr>
        <w:t>,</w:t>
      </w:r>
    </w:p>
    <w:p w:rsidR="0069251E" w:rsidRDefault="002F1F87">
      <w:pPr>
        <w:spacing w:line="360" w:lineRule="auto"/>
        <w:jc w:val="both"/>
      </w:pPr>
      <w:bookmarkStart w:id="4" w:name="_Hlk76639565"/>
      <w:r>
        <w:rPr>
          <w:rFonts w:ascii="Book Antiqua" w:hAnsi="Book Antiqua" w:cs="Trebuchet MS"/>
          <w:spacing w:val="1"/>
          <w:sz w:val="24"/>
          <w:szCs w:val="24"/>
        </w:rPr>
        <w:t>Dans le cadre</w:t>
      </w:r>
      <w:r>
        <w:rPr>
          <w:rFonts w:ascii="Book Antiqua" w:hAnsi="Book Antiqua" w:cs="Trebuchet MS"/>
          <w:spacing w:val="26"/>
          <w:sz w:val="24"/>
          <w:szCs w:val="24"/>
        </w:rPr>
        <w:t xml:space="preserve"> </w:t>
      </w:r>
      <w:r>
        <w:rPr>
          <w:rFonts w:ascii="Book Antiqua" w:hAnsi="Book Antiqua" w:cs="Trebuchet MS"/>
          <w:spacing w:val="-2"/>
          <w:sz w:val="24"/>
          <w:szCs w:val="24"/>
        </w:rPr>
        <w:t>d</w:t>
      </w:r>
      <w:r>
        <w:rPr>
          <w:rFonts w:ascii="Book Antiqua" w:hAnsi="Book Antiqua" w:cs="Trebuchet MS"/>
          <w:sz w:val="24"/>
          <w:szCs w:val="24"/>
        </w:rPr>
        <w:t>e</w:t>
      </w:r>
      <w:r>
        <w:rPr>
          <w:rFonts w:ascii="Book Antiqua" w:hAnsi="Book Antiqua" w:cs="Trebuchet MS"/>
          <w:spacing w:val="26"/>
          <w:sz w:val="24"/>
          <w:szCs w:val="24"/>
        </w:rPr>
        <w:t xml:space="preserve"> </w:t>
      </w:r>
      <w:r>
        <w:rPr>
          <w:rFonts w:ascii="Book Antiqua" w:hAnsi="Book Antiqua" w:cs="Trebuchet MS"/>
          <w:spacing w:val="-1"/>
          <w:sz w:val="24"/>
          <w:szCs w:val="24"/>
        </w:rPr>
        <w:t>l</w:t>
      </w:r>
      <w:r>
        <w:rPr>
          <w:rFonts w:ascii="Book Antiqua" w:hAnsi="Book Antiqua" w:cs="Trebuchet MS"/>
          <w:sz w:val="24"/>
          <w:szCs w:val="24"/>
        </w:rPr>
        <w:t>a</w:t>
      </w:r>
      <w:r>
        <w:rPr>
          <w:rFonts w:ascii="Book Antiqua" w:hAnsi="Book Antiqua" w:cs="Trebuchet MS"/>
          <w:spacing w:val="27"/>
          <w:sz w:val="24"/>
          <w:szCs w:val="24"/>
        </w:rPr>
        <w:t xml:space="preserve"> </w:t>
      </w:r>
      <w:r>
        <w:rPr>
          <w:rFonts w:ascii="Book Antiqua" w:hAnsi="Book Antiqua" w:cs="Trebuchet MS"/>
          <w:sz w:val="24"/>
          <w:szCs w:val="24"/>
        </w:rPr>
        <w:t>m</w:t>
      </w:r>
      <w:r>
        <w:rPr>
          <w:rFonts w:ascii="Book Antiqua" w:hAnsi="Book Antiqua" w:cs="Trebuchet MS"/>
          <w:spacing w:val="1"/>
          <w:sz w:val="24"/>
          <w:szCs w:val="24"/>
        </w:rPr>
        <w:t>i</w:t>
      </w:r>
      <w:r>
        <w:rPr>
          <w:rFonts w:ascii="Book Antiqua" w:hAnsi="Book Antiqua" w:cs="Trebuchet MS"/>
          <w:spacing w:val="-1"/>
          <w:sz w:val="24"/>
          <w:szCs w:val="24"/>
        </w:rPr>
        <w:t>ss</w:t>
      </w:r>
      <w:r>
        <w:rPr>
          <w:rFonts w:ascii="Book Antiqua" w:hAnsi="Book Antiqua" w:cs="Trebuchet MS"/>
          <w:spacing w:val="1"/>
          <w:sz w:val="24"/>
          <w:szCs w:val="24"/>
        </w:rPr>
        <w:t>io</w:t>
      </w:r>
      <w:r>
        <w:rPr>
          <w:rFonts w:ascii="Book Antiqua" w:hAnsi="Book Antiqua" w:cs="Trebuchet MS"/>
          <w:sz w:val="24"/>
          <w:szCs w:val="24"/>
        </w:rPr>
        <w:t>n</w:t>
      </w:r>
      <w:r>
        <w:rPr>
          <w:rFonts w:ascii="Book Antiqua" w:hAnsi="Book Antiqua" w:cs="Trebuchet MS"/>
          <w:spacing w:val="25"/>
          <w:sz w:val="24"/>
          <w:szCs w:val="24"/>
        </w:rPr>
        <w:t xml:space="preserve"> </w:t>
      </w:r>
      <w:r>
        <w:rPr>
          <w:rFonts w:ascii="Book Antiqua" w:hAnsi="Book Antiqua" w:cs="Trebuchet MS"/>
          <w:spacing w:val="1"/>
          <w:sz w:val="24"/>
          <w:szCs w:val="24"/>
        </w:rPr>
        <w:t>d</w:t>
      </w:r>
      <w:r>
        <w:rPr>
          <w:rFonts w:ascii="Book Antiqua" w:hAnsi="Book Antiqua" w:cs="Trebuchet MS"/>
          <w:sz w:val="24"/>
          <w:szCs w:val="24"/>
        </w:rPr>
        <w:t>'</w:t>
      </w:r>
      <w:r>
        <w:rPr>
          <w:rFonts w:ascii="Book Antiqua" w:hAnsi="Book Antiqua" w:cs="Trebuchet MS"/>
          <w:spacing w:val="1"/>
          <w:sz w:val="24"/>
          <w:szCs w:val="24"/>
        </w:rPr>
        <w:t>a</w:t>
      </w:r>
      <w:r>
        <w:rPr>
          <w:rFonts w:ascii="Book Antiqua" w:hAnsi="Book Antiqua" w:cs="Trebuchet MS"/>
          <w:spacing w:val="-2"/>
          <w:sz w:val="24"/>
          <w:szCs w:val="24"/>
        </w:rPr>
        <w:t>u</w:t>
      </w:r>
      <w:r>
        <w:rPr>
          <w:rFonts w:ascii="Book Antiqua" w:hAnsi="Book Antiqua" w:cs="Trebuchet MS"/>
          <w:spacing w:val="1"/>
          <w:sz w:val="24"/>
          <w:szCs w:val="24"/>
        </w:rPr>
        <w:t>di</w:t>
      </w:r>
      <w:r>
        <w:rPr>
          <w:rFonts w:ascii="Book Antiqua" w:hAnsi="Book Antiqua" w:cs="Trebuchet MS"/>
          <w:sz w:val="24"/>
          <w:szCs w:val="24"/>
        </w:rPr>
        <w:t>t</w:t>
      </w:r>
      <w:r>
        <w:rPr>
          <w:rFonts w:ascii="Book Antiqua" w:hAnsi="Book Antiqua" w:cs="Trebuchet MS"/>
          <w:spacing w:val="25"/>
          <w:sz w:val="24"/>
          <w:szCs w:val="24"/>
        </w:rPr>
        <w:t xml:space="preserve"> </w:t>
      </w:r>
      <w:r>
        <w:rPr>
          <w:rFonts w:ascii="Book Antiqua" w:hAnsi="Book Antiqua" w:cs="Trebuchet MS"/>
          <w:spacing w:val="1"/>
          <w:sz w:val="24"/>
          <w:szCs w:val="24"/>
        </w:rPr>
        <w:t>interne qui</w:t>
      </w:r>
      <w:r>
        <w:rPr>
          <w:rFonts w:ascii="Book Antiqua" w:hAnsi="Book Antiqua" w:cs="Trebuchet MS"/>
          <w:spacing w:val="28"/>
          <w:sz w:val="24"/>
          <w:szCs w:val="24"/>
        </w:rPr>
        <w:t xml:space="preserve"> </w:t>
      </w:r>
      <w:r>
        <w:rPr>
          <w:rFonts w:ascii="Book Antiqua" w:hAnsi="Book Antiqua" w:cs="Trebuchet MS"/>
          <w:spacing w:val="1"/>
          <w:sz w:val="24"/>
          <w:szCs w:val="24"/>
        </w:rPr>
        <w:t>nou</w:t>
      </w:r>
      <w:r>
        <w:rPr>
          <w:rFonts w:ascii="Book Antiqua" w:hAnsi="Book Antiqua" w:cs="Trebuchet MS"/>
          <w:sz w:val="24"/>
          <w:szCs w:val="24"/>
        </w:rPr>
        <w:t>s</w:t>
      </w:r>
      <w:r>
        <w:rPr>
          <w:rFonts w:ascii="Book Antiqua" w:hAnsi="Book Antiqua" w:cs="Trebuchet MS"/>
          <w:spacing w:val="27"/>
          <w:sz w:val="24"/>
          <w:szCs w:val="24"/>
        </w:rPr>
        <w:t xml:space="preserve"> </w:t>
      </w:r>
      <w:r>
        <w:rPr>
          <w:rFonts w:ascii="Book Antiqua" w:hAnsi="Book Antiqua" w:cs="Trebuchet MS"/>
          <w:sz w:val="24"/>
          <w:szCs w:val="24"/>
        </w:rPr>
        <w:t>a</w:t>
      </w:r>
      <w:r>
        <w:rPr>
          <w:rFonts w:ascii="Book Antiqua" w:hAnsi="Book Antiqua" w:cs="Trebuchet MS"/>
          <w:spacing w:val="32"/>
          <w:sz w:val="24"/>
          <w:szCs w:val="24"/>
        </w:rPr>
        <w:t xml:space="preserve"> </w:t>
      </w:r>
      <w:r>
        <w:rPr>
          <w:rFonts w:ascii="Book Antiqua" w:hAnsi="Book Antiqua" w:cs="Trebuchet MS"/>
          <w:spacing w:val="-1"/>
          <w:sz w:val="24"/>
          <w:szCs w:val="24"/>
        </w:rPr>
        <w:t>é</w:t>
      </w:r>
      <w:r>
        <w:rPr>
          <w:rFonts w:ascii="Book Antiqua" w:hAnsi="Book Antiqua" w:cs="Trebuchet MS"/>
          <w:spacing w:val="1"/>
          <w:sz w:val="24"/>
          <w:szCs w:val="24"/>
        </w:rPr>
        <w:t>t</w:t>
      </w:r>
      <w:r>
        <w:rPr>
          <w:rFonts w:ascii="Book Antiqua" w:hAnsi="Book Antiqua" w:cs="Trebuchet MS"/>
          <w:sz w:val="24"/>
          <w:szCs w:val="24"/>
        </w:rPr>
        <w:t xml:space="preserve">é </w:t>
      </w:r>
      <w:r>
        <w:rPr>
          <w:rFonts w:ascii="Book Antiqua" w:hAnsi="Book Antiqua" w:cs="Trebuchet MS"/>
          <w:spacing w:val="1"/>
          <w:sz w:val="24"/>
          <w:szCs w:val="24"/>
        </w:rPr>
        <w:t>c</w:t>
      </w:r>
      <w:r>
        <w:rPr>
          <w:rFonts w:ascii="Book Antiqua" w:hAnsi="Book Antiqua" w:cs="Trebuchet MS"/>
          <w:spacing w:val="-1"/>
          <w:sz w:val="24"/>
          <w:szCs w:val="24"/>
        </w:rPr>
        <w:t>o</w:t>
      </w:r>
      <w:r>
        <w:rPr>
          <w:rFonts w:ascii="Book Antiqua" w:hAnsi="Book Antiqua" w:cs="Trebuchet MS"/>
          <w:spacing w:val="1"/>
          <w:sz w:val="24"/>
          <w:szCs w:val="24"/>
        </w:rPr>
        <w:t>n</w:t>
      </w:r>
      <w:r>
        <w:rPr>
          <w:rFonts w:ascii="Book Antiqua" w:hAnsi="Book Antiqua" w:cs="Trebuchet MS"/>
          <w:sz w:val="24"/>
          <w:szCs w:val="24"/>
        </w:rPr>
        <w:t>f</w:t>
      </w:r>
      <w:r>
        <w:rPr>
          <w:rFonts w:ascii="Book Antiqua" w:hAnsi="Book Antiqua" w:cs="Trebuchet MS"/>
          <w:spacing w:val="-1"/>
          <w:sz w:val="24"/>
          <w:szCs w:val="24"/>
        </w:rPr>
        <w:t>i</w:t>
      </w:r>
      <w:r>
        <w:rPr>
          <w:rFonts w:ascii="Book Antiqua" w:hAnsi="Book Antiqua" w:cs="Trebuchet MS"/>
          <w:spacing w:val="1"/>
          <w:sz w:val="24"/>
          <w:szCs w:val="24"/>
        </w:rPr>
        <w:t>ée</w:t>
      </w:r>
      <w:r>
        <w:rPr>
          <w:rFonts w:ascii="Book Antiqua" w:hAnsi="Book Antiqua" w:cs="Arial"/>
          <w:sz w:val="24"/>
          <w:szCs w:val="24"/>
        </w:rPr>
        <w:t>, nous avons examiné le contrôle interne, de façon à définir nos procédures d’audit dans le but d’obtenir une assurance sur la structure de contrôle interne. Cet examen ne permet pas nécessairement d’identifier toutes les faiblesses significatives potentielles de la structure de contrôle interne selon les normes de révision internationalement admises.</w:t>
      </w:r>
    </w:p>
    <w:p w:rsidR="0069251E" w:rsidRDefault="002F1F87">
      <w:pPr>
        <w:spacing w:line="360" w:lineRule="auto"/>
        <w:jc w:val="both"/>
        <w:rPr>
          <w:rFonts w:ascii="Book Antiqua" w:hAnsi="Book Antiqua" w:cs="Arial"/>
          <w:sz w:val="24"/>
          <w:szCs w:val="24"/>
        </w:rPr>
      </w:pPr>
      <w:r>
        <w:rPr>
          <w:rFonts w:ascii="Book Antiqua" w:hAnsi="Book Antiqua" w:cs="Arial"/>
          <w:sz w:val="24"/>
          <w:szCs w:val="24"/>
        </w:rPr>
        <w:t>Tous nos remerciements aux responsables des différentes structures de gestion et au personnel de CFOREM pour tous les efforts fournis dans le sens d’un bon déroulement de la mission.</w:t>
      </w:r>
    </w:p>
    <w:p w:rsidR="0069251E" w:rsidRDefault="002F1F87">
      <w:pPr>
        <w:spacing w:line="360" w:lineRule="auto"/>
        <w:jc w:val="both"/>
        <w:rPr>
          <w:rFonts w:ascii="Book Antiqua" w:hAnsi="Book Antiqua" w:cs="Arial"/>
          <w:sz w:val="24"/>
          <w:szCs w:val="24"/>
        </w:rPr>
      </w:pPr>
      <w:r>
        <w:rPr>
          <w:rFonts w:ascii="Book Antiqua" w:hAnsi="Book Antiqua" w:cs="Arial"/>
          <w:sz w:val="24"/>
          <w:szCs w:val="24"/>
        </w:rPr>
        <w:t>En vous souhaitant bonne réception, nous vous prions d’agréer, Messieurs l’expression de notre parfaite considération.</w:t>
      </w:r>
    </w:p>
    <w:p w:rsidR="0069251E" w:rsidRDefault="0069251E">
      <w:pPr>
        <w:jc w:val="both"/>
        <w:rPr>
          <w:rFonts w:ascii="Book Antiqua" w:hAnsi="Book Antiqua" w:cs="Arial"/>
          <w:sz w:val="24"/>
          <w:szCs w:val="24"/>
        </w:rPr>
      </w:pPr>
    </w:p>
    <w:p w:rsidR="0069251E" w:rsidRDefault="002F1F87">
      <w:pPr>
        <w:spacing w:after="0"/>
        <w:ind w:left="4248" w:firstLine="708"/>
        <w:jc w:val="both"/>
      </w:pPr>
      <w:r>
        <w:rPr>
          <w:noProof/>
          <w:lang w:eastAsia="fr-FR"/>
        </w:rPr>
        <w:drawing>
          <wp:anchor distT="0" distB="0" distL="114300" distR="114300" simplePos="0" relativeHeight="251663360" behindDoc="0" locked="0" layoutInCell="1" allowOverlap="1">
            <wp:simplePos x="0" y="0"/>
            <wp:positionH relativeFrom="column">
              <wp:posOffset>2929252</wp:posOffset>
            </wp:positionH>
            <wp:positionV relativeFrom="paragraph">
              <wp:posOffset>205740</wp:posOffset>
            </wp:positionV>
            <wp:extent cx="2390771" cy="1658639"/>
            <wp:effectExtent l="0" t="0" r="0" b="0"/>
            <wp:wrapNone/>
            <wp:docPr id="7" name="Image 8" descr="C:\Users\SAWADOGO BASILE\Desktop\SCANNAGE\CFORREM.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390771" cy="1658639"/>
                    </a:xfrm>
                    <a:prstGeom prst="rect">
                      <a:avLst/>
                    </a:prstGeom>
                    <a:noFill/>
                    <a:ln>
                      <a:noFill/>
                      <a:prstDash/>
                    </a:ln>
                  </pic:spPr>
                </pic:pic>
              </a:graphicData>
            </a:graphic>
          </wp:anchor>
        </w:drawing>
      </w:r>
      <w:r>
        <w:rPr>
          <w:rFonts w:ascii="Book Antiqua" w:hAnsi="Book Antiqua" w:cs="Arial"/>
          <w:b/>
          <w:sz w:val="24"/>
          <w:szCs w:val="24"/>
        </w:rPr>
        <w:t>Ouagadougou le 08 juillet 2021</w:t>
      </w:r>
    </w:p>
    <w:p w:rsidR="0069251E" w:rsidRDefault="0069251E">
      <w:pPr>
        <w:spacing w:after="0"/>
        <w:jc w:val="both"/>
        <w:rPr>
          <w:rFonts w:ascii="Book Antiqua" w:hAnsi="Book Antiqua" w:cs="Arial"/>
          <w:sz w:val="24"/>
          <w:szCs w:val="24"/>
        </w:rPr>
      </w:pPr>
    </w:p>
    <w:p w:rsidR="0069251E" w:rsidRDefault="002F1F87">
      <w:pPr>
        <w:spacing w:after="0"/>
        <w:ind w:left="2124" w:firstLine="708"/>
        <w:jc w:val="both"/>
        <w:rPr>
          <w:rFonts w:ascii="Book Antiqua" w:hAnsi="Book Antiqua" w:cs="Arial"/>
          <w:b/>
          <w:sz w:val="24"/>
          <w:szCs w:val="24"/>
        </w:rPr>
      </w:pPr>
      <w:r>
        <w:rPr>
          <w:rFonts w:ascii="Book Antiqua" w:hAnsi="Book Antiqua" w:cs="Arial"/>
          <w:b/>
          <w:sz w:val="24"/>
          <w:szCs w:val="24"/>
        </w:rPr>
        <w:t xml:space="preserve">                </w:t>
      </w:r>
    </w:p>
    <w:p w:rsidR="0069251E" w:rsidRDefault="0069251E">
      <w:pPr>
        <w:spacing w:after="0"/>
        <w:ind w:left="2124" w:firstLine="708"/>
        <w:jc w:val="both"/>
        <w:rPr>
          <w:rFonts w:ascii="Book Antiqua" w:hAnsi="Book Antiqua" w:cs="Arial"/>
          <w:b/>
          <w:sz w:val="24"/>
          <w:szCs w:val="24"/>
        </w:rPr>
      </w:pPr>
    </w:p>
    <w:p w:rsidR="0069251E" w:rsidRDefault="0069251E">
      <w:pPr>
        <w:spacing w:after="0"/>
        <w:ind w:left="2124" w:firstLine="708"/>
        <w:jc w:val="both"/>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2F1F87">
      <w:pPr>
        <w:tabs>
          <w:tab w:val="left" w:pos="5775"/>
        </w:tabs>
        <w:jc w:val="both"/>
      </w:pPr>
      <w:r>
        <w:rPr>
          <w:rFonts w:ascii="Book Antiqua" w:hAnsi="Book Antiqua" w:cs="Arial"/>
          <w:sz w:val="24"/>
          <w:szCs w:val="24"/>
        </w:rPr>
        <w:tab/>
      </w:r>
      <w:r>
        <w:rPr>
          <w:rFonts w:ascii="Book Antiqua" w:hAnsi="Book Antiqua" w:cs="Arial"/>
          <w:b/>
          <w:bCs/>
          <w:sz w:val="24"/>
          <w:szCs w:val="24"/>
        </w:rPr>
        <w:t>PODA N. Benjamin</w:t>
      </w:r>
    </w:p>
    <w:bookmarkEnd w:id="4"/>
    <w:p w:rsidR="0069251E" w:rsidRDefault="0069251E">
      <w:pPr>
        <w:pStyle w:val="En-ttedetabledesmatires"/>
        <w:numPr>
          <w:ilvl w:val="0"/>
          <w:numId w:val="0"/>
        </w:numPr>
        <w:ind w:left="360" w:hanging="360"/>
        <w:outlineLvl w:val="9"/>
        <w:rPr>
          <w:rFonts w:cs="Arial"/>
          <w:szCs w:val="24"/>
        </w:rPr>
      </w:pPr>
    </w:p>
    <w:p w:rsidR="0069251E" w:rsidRDefault="0069251E">
      <w:pPr>
        <w:pStyle w:val="En-ttedetabledesmatires"/>
        <w:numPr>
          <w:ilvl w:val="0"/>
          <w:numId w:val="0"/>
        </w:numPr>
        <w:ind w:left="360" w:hanging="360"/>
        <w:outlineLvl w:val="9"/>
        <w:rPr>
          <w:rFonts w:cs="Arial"/>
          <w:szCs w:val="24"/>
        </w:rPr>
      </w:pPr>
    </w:p>
    <w:p w:rsidR="0069251E" w:rsidRDefault="0069251E">
      <w:pPr>
        <w:pStyle w:val="En-ttedetabledesmatires"/>
        <w:numPr>
          <w:ilvl w:val="0"/>
          <w:numId w:val="0"/>
        </w:numPr>
        <w:ind w:left="360" w:hanging="360"/>
        <w:outlineLvl w:val="9"/>
        <w:rPr>
          <w:rFonts w:cs="Arial"/>
          <w:szCs w:val="24"/>
        </w:rPr>
      </w:pPr>
    </w:p>
    <w:p w:rsidR="0069251E" w:rsidRDefault="0069251E">
      <w:pPr>
        <w:pStyle w:val="En-ttedetabledesmatires"/>
        <w:numPr>
          <w:ilvl w:val="0"/>
          <w:numId w:val="0"/>
        </w:numPr>
        <w:ind w:left="360" w:hanging="360"/>
        <w:outlineLvl w:val="9"/>
        <w:rPr>
          <w:szCs w:val="24"/>
        </w:rPr>
      </w:pPr>
    </w:p>
    <w:p w:rsidR="0069251E" w:rsidRDefault="0069251E">
      <w:pPr>
        <w:jc w:val="both"/>
        <w:rPr>
          <w:rFonts w:ascii="Book Antiqua" w:hAnsi="Book Antiqua"/>
          <w:sz w:val="24"/>
          <w:szCs w:val="24"/>
        </w:rPr>
      </w:pPr>
    </w:p>
    <w:p w:rsidR="0069251E" w:rsidRDefault="0069251E">
      <w:pPr>
        <w:jc w:val="both"/>
        <w:rPr>
          <w:rFonts w:ascii="Book Antiqua" w:hAnsi="Book Antiqua"/>
          <w:sz w:val="24"/>
          <w:szCs w:val="24"/>
        </w:rPr>
      </w:pPr>
    </w:p>
    <w:p w:rsidR="0069251E" w:rsidRDefault="0069251E">
      <w:pPr>
        <w:jc w:val="both"/>
        <w:rPr>
          <w:rFonts w:ascii="Book Antiqua" w:hAnsi="Book Antiqua"/>
          <w:sz w:val="24"/>
          <w:szCs w:val="24"/>
        </w:rPr>
      </w:pPr>
    </w:p>
    <w:p w:rsidR="0069251E" w:rsidRDefault="0069251E">
      <w:pPr>
        <w:jc w:val="both"/>
        <w:rPr>
          <w:rFonts w:ascii="Book Antiqua" w:hAnsi="Book Antiqua"/>
          <w:sz w:val="24"/>
          <w:szCs w:val="24"/>
        </w:rPr>
      </w:pPr>
    </w:p>
    <w:p w:rsidR="0069251E" w:rsidRDefault="0069251E">
      <w:pPr>
        <w:suppressAutoHyphens w:val="0"/>
        <w:spacing w:after="160" w:line="240" w:lineRule="auto"/>
        <w:jc w:val="both"/>
        <w:rPr>
          <w:rFonts w:ascii="Book Antiqua" w:hAnsi="Book Antiqua"/>
          <w:sz w:val="24"/>
          <w:szCs w:val="24"/>
        </w:rPr>
      </w:pPr>
      <w:bookmarkStart w:id="5" w:name="_Toc75720561"/>
    </w:p>
    <w:p w:rsidR="0069251E" w:rsidRDefault="002F1F87">
      <w:pPr>
        <w:pStyle w:val="En-ttedetabledesmatires"/>
        <w:pageBreakBefore/>
        <w:numPr>
          <w:ilvl w:val="0"/>
          <w:numId w:val="0"/>
        </w:numPr>
        <w:ind w:left="357" w:hanging="357"/>
        <w:outlineLvl w:val="9"/>
        <w:rPr>
          <w:rFonts w:cs="Arial"/>
          <w:szCs w:val="24"/>
        </w:rPr>
      </w:pPr>
      <w:r>
        <w:rPr>
          <w:rFonts w:cs="Arial"/>
          <w:szCs w:val="24"/>
        </w:rPr>
        <w:t>SOMMAIRE</w:t>
      </w:r>
      <w:bookmarkEnd w:id="5"/>
    </w:p>
    <w:p w:rsidR="0069251E" w:rsidRDefault="002F1F87">
      <w:pPr>
        <w:pStyle w:val="TM1"/>
        <w:tabs>
          <w:tab w:val="right" w:leader="dot" w:pos="440"/>
          <w:tab w:val="right" w:leader="dot" w:pos="9062"/>
        </w:tabs>
      </w:pPr>
      <w:r>
        <w:rPr>
          <w:rFonts w:ascii="Book Antiqua" w:hAnsi="Book Antiqua"/>
          <w:b/>
          <w:bCs/>
          <w:kern w:val="3"/>
          <w:szCs w:val="32"/>
          <w:lang w:val="fr-FR" w:bidi="ar-SA"/>
        </w:rPr>
        <w:fldChar w:fldCharType="begin"/>
      </w:r>
      <w:r>
        <w:instrText xml:space="preserve"> TOC \o "1-3" \h </w:instrText>
      </w:r>
      <w:r>
        <w:rPr>
          <w:rFonts w:ascii="Book Antiqua" w:hAnsi="Book Antiqua"/>
          <w:b/>
          <w:bCs/>
          <w:kern w:val="3"/>
          <w:szCs w:val="32"/>
          <w:lang w:val="fr-FR" w:bidi="ar-SA"/>
        </w:rPr>
        <w:fldChar w:fldCharType="separate"/>
      </w:r>
      <w:hyperlink w:anchor="_Toc76671867" w:history="1">
        <w:r>
          <w:rPr>
            <w:rStyle w:val="Lienhypertexte"/>
            <w:rFonts w:ascii="Book Antiqua" w:hAnsi="Book Antiqua"/>
          </w:rPr>
          <w:t>1.</w:t>
        </w:r>
        <w:r>
          <w:rPr>
            <w:rFonts w:ascii="Book Antiqua" w:hAnsi="Book Antiqua"/>
            <w:lang w:val="fr-FR" w:eastAsia="fr-FR" w:bidi="ar-SA"/>
          </w:rPr>
          <w:tab/>
        </w:r>
        <w:r>
          <w:rPr>
            <w:rStyle w:val="Lienhypertexte"/>
            <w:rFonts w:ascii="Book Antiqua" w:hAnsi="Book Antiqua"/>
          </w:rPr>
          <w:t>SUIVI DES RECOMMANDATIONS ANTÉRIEURES</w:t>
        </w:r>
        <w:r>
          <w:rPr>
            <w:rFonts w:ascii="Book Antiqua" w:hAnsi="Book Antiqua"/>
          </w:rPr>
          <w:tab/>
          <w:t>4</w:t>
        </w:r>
      </w:hyperlink>
    </w:p>
    <w:p w:rsidR="0069251E" w:rsidRDefault="009C7214">
      <w:pPr>
        <w:pStyle w:val="TM1"/>
        <w:tabs>
          <w:tab w:val="right" w:leader="dot" w:pos="440"/>
          <w:tab w:val="right" w:leader="dot" w:pos="9062"/>
        </w:tabs>
      </w:pPr>
      <w:hyperlink w:anchor="_Toc76671868" w:history="1">
        <w:r w:rsidR="002F1F87">
          <w:rPr>
            <w:rStyle w:val="Lienhypertexte"/>
            <w:rFonts w:ascii="Book Antiqua" w:hAnsi="Book Antiqua"/>
          </w:rPr>
          <w:t>2.</w:t>
        </w:r>
        <w:r w:rsidR="002F1F87">
          <w:rPr>
            <w:rFonts w:ascii="Book Antiqua" w:hAnsi="Book Antiqua"/>
            <w:lang w:val="fr-FR" w:eastAsia="fr-FR" w:bidi="ar-SA"/>
          </w:rPr>
          <w:tab/>
        </w:r>
        <w:r w:rsidR="002F1F87">
          <w:rPr>
            <w:rStyle w:val="Lienhypertexte"/>
            <w:rFonts w:ascii="Book Antiqua" w:hAnsi="Book Antiqua"/>
          </w:rPr>
          <w:t>NOUVEAUX POINTS DE CONTROLE INTERNE</w:t>
        </w:r>
        <w:r w:rsidR="002F1F87">
          <w:rPr>
            <w:rFonts w:ascii="Book Antiqua" w:hAnsi="Book Antiqua"/>
          </w:rPr>
          <w:tab/>
          <w:t>8</w:t>
        </w:r>
      </w:hyperlink>
    </w:p>
    <w:p w:rsidR="0069251E" w:rsidRDefault="009C7214">
      <w:pPr>
        <w:pStyle w:val="TM2"/>
        <w:tabs>
          <w:tab w:val="right" w:leader="dot" w:pos="880"/>
          <w:tab w:val="right" w:leader="dot" w:pos="9062"/>
        </w:tabs>
      </w:pPr>
      <w:hyperlink w:anchor="_Toc76671869" w:history="1">
        <w:r w:rsidR="002F1F87">
          <w:rPr>
            <w:rStyle w:val="Lienhypertexte"/>
            <w:rFonts w:ascii="Book Antiqua" w:hAnsi="Book Antiqua"/>
          </w:rPr>
          <w:t>2.1</w:t>
        </w:r>
        <w:r w:rsidR="002F1F87">
          <w:rPr>
            <w:rFonts w:ascii="Book Antiqua" w:hAnsi="Book Antiqua"/>
            <w:lang w:val="fr-FR" w:eastAsia="fr-FR" w:bidi="ar-SA"/>
          </w:rPr>
          <w:tab/>
        </w:r>
        <w:r w:rsidR="002F1F87">
          <w:rPr>
            <w:rStyle w:val="Lienhypertexte"/>
            <w:rFonts w:ascii="Book Antiqua" w:hAnsi="Book Antiqua"/>
          </w:rPr>
          <w:t>Absence de logiciel comptable</w:t>
        </w:r>
        <w:r w:rsidR="002F1F87">
          <w:rPr>
            <w:rFonts w:ascii="Book Antiqua" w:hAnsi="Book Antiqua"/>
          </w:rPr>
          <w:tab/>
          <w:t>8</w:t>
        </w:r>
      </w:hyperlink>
    </w:p>
    <w:p w:rsidR="0069251E" w:rsidRDefault="009C7214">
      <w:pPr>
        <w:pStyle w:val="TM2"/>
        <w:tabs>
          <w:tab w:val="right" w:leader="dot" w:pos="880"/>
          <w:tab w:val="right" w:leader="dot" w:pos="9062"/>
        </w:tabs>
      </w:pPr>
      <w:hyperlink w:anchor="_Toc76671870" w:history="1">
        <w:r w:rsidR="002F1F87">
          <w:rPr>
            <w:rStyle w:val="Lienhypertexte"/>
            <w:rFonts w:ascii="Book Antiqua" w:hAnsi="Book Antiqua"/>
          </w:rPr>
          <w:t>2.2</w:t>
        </w:r>
        <w:r w:rsidR="002F1F87">
          <w:rPr>
            <w:rFonts w:ascii="Book Antiqua" w:hAnsi="Book Antiqua"/>
            <w:lang w:val="fr-FR" w:eastAsia="fr-FR" w:bidi="ar-SA"/>
          </w:rPr>
          <w:tab/>
        </w:r>
        <w:r w:rsidR="002F1F87">
          <w:rPr>
            <w:rStyle w:val="Lienhypertexte"/>
            <w:rFonts w:ascii="Book Antiqua" w:hAnsi="Book Antiqua"/>
          </w:rPr>
          <w:t>Tenue de la comptabilité du projet</w:t>
        </w:r>
        <w:r w:rsidR="002F1F87">
          <w:rPr>
            <w:rFonts w:ascii="Book Antiqua" w:hAnsi="Book Antiqua"/>
          </w:rPr>
          <w:tab/>
          <w:t>8</w:t>
        </w:r>
      </w:hyperlink>
    </w:p>
    <w:p w:rsidR="0069251E" w:rsidRDefault="009C7214">
      <w:pPr>
        <w:pStyle w:val="TM2"/>
        <w:tabs>
          <w:tab w:val="right" w:leader="dot" w:pos="880"/>
          <w:tab w:val="right" w:leader="dot" w:pos="9062"/>
        </w:tabs>
      </w:pPr>
      <w:hyperlink w:anchor="_Toc76671871" w:history="1">
        <w:r w:rsidR="002F1F87">
          <w:rPr>
            <w:rStyle w:val="Lienhypertexte"/>
            <w:rFonts w:ascii="Book Antiqua" w:hAnsi="Book Antiqua"/>
          </w:rPr>
          <w:t>2.3</w:t>
        </w:r>
        <w:r w:rsidR="002F1F87">
          <w:rPr>
            <w:rFonts w:ascii="Book Antiqua" w:hAnsi="Book Antiqua"/>
            <w:lang w:val="fr-FR" w:eastAsia="fr-FR" w:bidi="ar-SA"/>
          </w:rPr>
          <w:tab/>
        </w:r>
        <w:r w:rsidR="002F1F87">
          <w:rPr>
            <w:rStyle w:val="Lienhypertexte"/>
            <w:rFonts w:ascii="Book Antiqua" w:hAnsi="Book Antiqua"/>
          </w:rPr>
          <w:t>Archivages des pièces comptables au sein de l’agence comptable de l’UJKZ</w:t>
        </w:r>
        <w:r w:rsidR="002F1F87">
          <w:rPr>
            <w:rFonts w:ascii="Book Antiqua" w:hAnsi="Book Antiqua"/>
          </w:rPr>
          <w:tab/>
          <w:t>9</w:t>
        </w:r>
      </w:hyperlink>
    </w:p>
    <w:p w:rsidR="0069251E" w:rsidRDefault="009C7214">
      <w:pPr>
        <w:pStyle w:val="TM2"/>
        <w:tabs>
          <w:tab w:val="right" w:leader="dot" w:pos="880"/>
          <w:tab w:val="right" w:leader="dot" w:pos="9062"/>
        </w:tabs>
      </w:pPr>
      <w:hyperlink w:anchor="_Toc76671872" w:history="1">
        <w:r w:rsidR="002F1F87">
          <w:rPr>
            <w:rStyle w:val="Lienhypertexte"/>
            <w:rFonts w:ascii="Book Antiqua" w:hAnsi="Book Antiqua"/>
          </w:rPr>
          <w:t>2.4</w:t>
        </w:r>
        <w:r w:rsidR="002F1F87">
          <w:rPr>
            <w:rFonts w:ascii="Book Antiqua" w:hAnsi="Book Antiqua"/>
            <w:lang w:val="fr-FR" w:eastAsia="fr-FR" w:bidi="ar-SA"/>
          </w:rPr>
          <w:tab/>
        </w:r>
        <w:r w:rsidR="002F1F87">
          <w:rPr>
            <w:rStyle w:val="Lienhypertexte"/>
            <w:rFonts w:ascii="Book Antiqua" w:hAnsi="Book Antiqua"/>
          </w:rPr>
          <w:t>Insuffisances dans le suivi et la gestion du carburant</w:t>
        </w:r>
        <w:r w:rsidR="002F1F87">
          <w:rPr>
            <w:rFonts w:ascii="Book Antiqua" w:hAnsi="Book Antiqua"/>
          </w:rPr>
          <w:tab/>
          <w:t>9</w:t>
        </w:r>
      </w:hyperlink>
    </w:p>
    <w:p w:rsidR="0069251E" w:rsidRDefault="009C7214">
      <w:pPr>
        <w:pStyle w:val="TM2"/>
        <w:tabs>
          <w:tab w:val="right" w:leader="dot" w:pos="880"/>
          <w:tab w:val="right" w:leader="dot" w:pos="9062"/>
        </w:tabs>
      </w:pPr>
      <w:hyperlink w:anchor="_Toc76671873" w:history="1">
        <w:r w:rsidR="002F1F87">
          <w:rPr>
            <w:rStyle w:val="Lienhypertexte"/>
            <w:rFonts w:ascii="Book Antiqua" w:hAnsi="Book Antiqua"/>
          </w:rPr>
          <w:t>2.5</w:t>
        </w:r>
        <w:r w:rsidR="002F1F87">
          <w:rPr>
            <w:rFonts w:ascii="Book Antiqua" w:hAnsi="Book Antiqua"/>
            <w:lang w:val="fr-FR" w:eastAsia="fr-FR" w:bidi="ar-SA"/>
          </w:rPr>
          <w:tab/>
        </w:r>
        <w:r w:rsidR="002F1F87">
          <w:rPr>
            <w:rStyle w:val="Lienhypertexte"/>
            <w:rFonts w:ascii="Book Antiqua" w:hAnsi="Book Antiqua"/>
          </w:rPr>
          <w:t>Absence d’enregistrement et de codification des immobilisations</w:t>
        </w:r>
        <w:r w:rsidR="002F1F87">
          <w:rPr>
            <w:rFonts w:ascii="Book Antiqua" w:hAnsi="Book Antiqua"/>
          </w:rPr>
          <w:tab/>
          <w:t>10</w:t>
        </w:r>
      </w:hyperlink>
    </w:p>
    <w:p w:rsidR="0069251E" w:rsidRDefault="009C7214">
      <w:pPr>
        <w:pStyle w:val="TM2"/>
        <w:tabs>
          <w:tab w:val="right" w:leader="dot" w:pos="880"/>
          <w:tab w:val="right" w:leader="dot" w:pos="9062"/>
        </w:tabs>
      </w:pPr>
      <w:hyperlink w:anchor="_Toc76671874" w:history="1">
        <w:r w:rsidR="002F1F87">
          <w:rPr>
            <w:rStyle w:val="Lienhypertexte"/>
            <w:rFonts w:ascii="Book Antiqua" w:hAnsi="Book Antiqua"/>
          </w:rPr>
          <w:t>2.6</w:t>
        </w:r>
        <w:r w:rsidR="002F1F87">
          <w:rPr>
            <w:rFonts w:ascii="Book Antiqua" w:hAnsi="Book Antiqua"/>
            <w:lang w:val="fr-FR" w:eastAsia="fr-FR" w:bidi="ar-SA"/>
          </w:rPr>
          <w:tab/>
        </w:r>
        <w:r w:rsidR="002F1F87">
          <w:rPr>
            <w:rStyle w:val="Lienhypertexte"/>
            <w:rFonts w:ascii="Book Antiqua" w:hAnsi="Book Antiqua"/>
          </w:rPr>
          <w:t>Absence de caisse menu dépense</w:t>
        </w:r>
        <w:r w:rsidR="002F1F87">
          <w:rPr>
            <w:rFonts w:ascii="Book Antiqua" w:hAnsi="Book Antiqua"/>
          </w:rPr>
          <w:tab/>
          <w:t>10</w:t>
        </w:r>
      </w:hyperlink>
    </w:p>
    <w:p w:rsidR="0069251E" w:rsidRDefault="009C7214">
      <w:pPr>
        <w:pStyle w:val="TM2"/>
        <w:tabs>
          <w:tab w:val="right" w:leader="dot" w:pos="880"/>
          <w:tab w:val="right" w:leader="dot" w:pos="9062"/>
        </w:tabs>
      </w:pPr>
      <w:hyperlink w:anchor="_Toc76671875" w:history="1">
        <w:r w:rsidR="002F1F87">
          <w:rPr>
            <w:rStyle w:val="Lienhypertexte"/>
            <w:rFonts w:ascii="Book Antiqua" w:hAnsi="Book Antiqua"/>
          </w:rPr>
          <w:t>2.7</w:t>
        </w:r>
        <w:r w:rsidR="002F1F87">
          <w:rPr>
            <w:rFonts w:ascii="Book Antiqua" w:hAnsi="Book Antiqua"/>
            <w:lang w:val="fr-FR" w:eastAsia="fr-FR" w:bidi="ar-SA"/>
          </w:rPr>
          <w:tab/>
        </w:r>
        <w:r w:rsidR="002F1F87">
          <w:rPr>
            <w:rStyle w:val="Lienhypertexte"/>
            <w:rFonts w:ascii="Book Antiqua" w:hAnsi="Book Antiqua"/>
          </w:rPr>
          <w:t>Absence de rapprochement bancaire</w:t>
        </w:r>
        <w:r w:rsidR="002F1F87">
          <w:rPr>
            <w:rFonts w:ascii="Book Antiqua" w:hAnsi="Book Antiqua"/>
          </w:rPr>
          <w:tab/>
          <w:t>10</w:t>
        </w:r>
      </w:hyperlink>
    </w:p>
    <w:p w:rsidR="0069251E" w:rsidRDefault="009C7214">
      <w:pPr>
        <w:pStyle w:val="TM2"/>
        <w:tabs>
          <w:tab w:val="right" w:leader="dot" w:pos="880"/>
          <w:tab w:val="right" w:leader="dot" w:pos="9062"/>
        </w:tabs>
      </w:pPr>
      <w:hyperlink w:anchor="_Toc76671876" w:history="1">
        <w:r w:rsidR="002F1F87">
          <w:rPr>
            <w:rStyle w:val="Lienhypertexte"/>
            <w:rFonts w:ascii="Book Antiqua" w:hAnsi="Book Antiqua"/>
          </w:rPr>
          <w:t>2.8</w:t>
        </w:r>
        <w:r w:rsidR="002F1F87">
          <w:rPr>
            <w:rFonts w:ascii="Book Antiqua" w:hAnsi="Book Antiqua"/>
            <w:lang w:val="fr-FR" w:eastAsia="fr-FR" w:bidi="ar-SA"/>
          </w:rPr>
          <w:tab/>
        </w:r>
        <w:r w:rsidR="002F1F87">
          <w:rPr>
            <w:rStyle w:val="Lienhypertexte"/>
            <w:rFonts w:ascii="Book Antiqua" w:hAnsi="Book Antiqua"/>
          </w:rPr>
          <w:t>Retard dans l’exécution des marchés et marchés non exécutés suivant les procédures de la Banque mondiale</w:t>
        </w:r>
        <w:r w:rsidR="002F1F87">
          <w:rPr>
            <w:rFonts w:ascii="Book Antiqua" w:hAnsi="Book Antiqua"/>
          </w:rPr>
          <w:tab/>
          <w:t>11</w:t>
        </w:r>
      </w:hyperlink>
    </w:p>
    <w:p w:rsidR="0069251E" w:rsidRDefault="009C7214">
      <w:pPr>
        <w:pStyle w:val="TM2"/>
        <w:tabs>
          <w:tab w:val="right" w:leader="dot" w:pos="880"/>
          <w:tab w:val="right" w:leader="dot" w:pos="9062"/>
        </w:tabs>
      </w:pPr>
      <w:hyperlink w:anchor="_Toc76671877" w:history="1">
        <w:r w:rsidR="002F1F87">
          <w:rPr>
            <w:rStyle w:val="Lienhypertexte"/>
            <w:rFonts w:ascii="Book Antiqua" w:hAnsi="Book Antiqua"/>
          </w:rPr>
          <w:t>2.9</w:t>
        </w:r>
        <w:r w:rsidR="002F1F87">
          <w:rPr>
            <w:rFonts w:ascii="Book Antiqua" w:hAnsi="Book Antiqua"/>
            <w:lang w:val="fr-FR" w:eastAsia="fr-FR" w:bidi="ar-SA"/>
          </w:rPr>
          <w:tab/>
        </w:r>
        <w:r w:rsidR="002F1F87">
          <w:rPr>
            <w:rStyle w:val="Lienhypertexte"/>
            <w:rFonts w:ascii="Book Antiqua" w:hAnsi="Book Antiqua"/>
          </w:rPr>
          <w:t>Absence de numéro IFU et de numéro CNSS du projet CEA-CFOREM</w:t>
        </w:r>
        <w:r w:rsidR="002F1F87">
          <w:rPr>
            <w:rFonts w:ascii="Book Antiqua" w:hAnsi="Book Antiqua"/>
          </w:rPr>
          <w:tab/>
          <w:t>12</w:t>
        </w:r>
      </w:hyperlink>
    </w:p>
    <w:p w:rsidR="0069251E" w:rsidRDefault="009C7214">
      <w:pPr>
        <w:pStyle w:val="TM2"/>
        <w:tabs>
          <w:tab w:val="right" w:leader="dot" w:pos="1100"/>
          <w:tab w:val="right" w:leader="dot" w:pos="9062"/>
        </w:tabs>
      </w:pPr>
      <w:hyperlink w:anchor="_Toc76671878" w:history="1">
        <w:r w:rsidR="002F1F87">
          <w:rPr>
            <w:rStyle w:val="Lienhypertexte"/>
            <w:rFonts w:ascii="Book Antiqua" w:hAnsi="Book Antiqua"/>
          </w:rPr>
          <w:t>2.10</w:t>
        </w:r>
        <w:r w:rsidR="002F1F87">
          <w:rPr>
            <w:rFonts w:ascii="Book Antiqua" w:hAnsi="Book Antiqua"/>
            <w:lang w:val="fr-FR" w:eastAsia="fr-FR" w:bidi="ar-SA"/>
          </w:rPr>
          <w:tab/>
        </w:r>
        <w:r w:rsidR="002F1F87">
          <w:rPr>
            <w:rStyle w:val="Lienhypertexte"/>
            <w:rFonts w:ascii="Book Antiqua" w:hAnsi="Book Antiqua"/>
          </w:rPr>
          <w:t>Difficulté de suivi des frais d’inscriptions et des créances (impayés)</w:t>
        </w:r>
        <w:r w:rsidR="002F1F87">
          <w:rPr>
            <w:rFonts w:ascii="Book Antiqua" w:hAnsi="Book Antiqua"/>
          </w:rPr>
          <w:tab/>
          <w:t>12</w:t>
        </w:r>
      </w:hyperlink>
    </w:p>
    <w:p w:rsidR="0069251E" w:rsidRDefault="009C7214">
      <w:pPr>
        <w:pStyle w:val="TM2"/>
        <w:tabs>
          <w:tab w:val="right" w:leader="dot" w:pos="1100"/>
          <w:tab w:val="right" w:leader="dot" w:pos="9062"/>
        </w:tabs>
      </w:pPr>
      <w:hyperlink w:anchor="_Toc76671879" w:history="1">
        <w:r w:rsidR="002F1F87">
          <w:rPr>
            <w:rStyle w:val="Lienhypertexte"/>
            <w:rFonts w:ascii="Book Antiqua" w:hAnsi="Book Antiqua"/>
          </w:rPr>
          <w:t>2.11</w:t>
        </w:r>
        <w:r w:rsidR="002F1F87">
          <w:rPr>
            <w:rFonts w:ascii="Book Antiqua" w:hAnsi="Book Antiqua"/>
            <w:lang w:val="fr-FR" w:eastAsia="fr-FR" w:bidi="ar-SA"/>
          </w:rPr>
          <w:tab/>
        </w:r>
        <w:r w:rsidR="002F1F87">
          <w:rPr>
            <w:rStyle w:val="Lienhypertexte"/>
            <w:rFonts w:ascii="Book Antiqua" w:hAnsi="Book Antiqua"/>
          </w:rPr>
          <w:t>Insuffisance d’informations sur l’utilisation des fonds de la contrepartie nationale</w:t>
        </w:r>
        <w:r w:rsidR="002F1F87">
          <w:rPr>
            <w:rFonts w:ascii="Book Antiqua" w:hAnsi="Book Antiqua"/>
          </w:rPr>
          <w:tab/>
          <w:t>13</w:t>
        </w:r>
      </w:hyperlink>
    </w:p>
    <w:p w:rsidR="0069251E" w:rsidRDefault="009C7214">
      <w:pPr>
        <w:pStyle w:val="TM2"/>
        <w:tabs>
          <w:tab w:val="right" w:leader="dot" w:pos="1100"/>
          <w:tab w:val="right" w:leader="dot" w:pos="9062"/>
        </w:tabs>
      </w:pPr>
      <w:hyperlink w:anchor="_Toc76671880" w:history="1">
        <w:r w:rsidR="002F1F87">
          <w:rPr>
            <w:rStyle w:val="Lienhypertexte"/>
            <w:rFonts w:ascii="Book Antiqua" w:hAnsi="Book Antiqua"/>
          </w:rPr>
          <w:t>2.12</w:t>
        </w:r>
        <w:r w:rsidR="002F1F87">
          <w:rPr>
            <w:rFonts w:ascii="Book Antiqua" w:hAnsi="Book Antiqua"/>
            <w:lang w:val="fr-FR" w:eastAsia="fr-FR" w:bidi="ar-SA"/>
          </w:rPr>
          <w:tab/>
        </w:r>
        <w:r w:rsidR="002F1F87">
          <w:rPr>
            <w:rStyle w:val="Lienhypertexte"/>
            <w:rFonts w:ascii="Book Antiqua" w:hAnsi="Book Antiqua"/>
          </w:rPr>
          <w:t>Manuel de procédures</w:t>
        </w:r>
        <w:r w:rsidR="002F1F87">
          <w:rPr>
            <w:rFonts w:ascii="Book Antiqua" w:hAnsi="Book Antiqua"/>
          </w:rPr>
          <w:tab/>
          <w:t>13</w:t>
        </w:r>
      </w:hyperlink>
    </w:p>
    <w:p w:rsidR="0069251E" w:rsidRDefault="002F1F87">
      <w:pPr>
        <w:spacing w:line="360" w:lineRule="auto"/>
        <w:jc w:val="both"/>
      </w:pPr>
      <w:r>
        <w:rPr>
          <w:rFonts w:ascii="Times New Roman" w:eastAsia="Times New Roman" w:hAnsi="Times New Roman"/>
          <w:sz w:val="24"/>
          <w:szCs w:val="24"/>
          <w:lang w:val="en-US" w:bidi="en-US"/>
        </w:rPr>
        <w:fldChar w:fldCharType="end"/>
      </w:r>
    </w:p>
    <w:p w:rsidR="0069251E" w:rsidRDefault="0069251E">
      <w:pPr>
        <w:pStyle w:val="En-ttedetabledesmatires"/>
        <w:numPr>
          <w:ilvl w:val="0"/>
          <w:numId w:val="0"/>
        </w:numPr>
        <w:tabs>
          <w:tab w:val="right" w:pos="9072"/>
        </w:tabs>
        <w:ind w:left="360" w:hanging="360"/>
        <w:outlineLvl w:val="9"/>
        <w:rPr>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pacing w:after="0" w:line="360" w:lineRule="auto"/>
        <w:jc w:val="both"/>
        <w:rPr>
          <w:rFonts w:ascii="Book Antiqua" w:hAnsi="Book Antiqua" w:cs="Arial"/>
          <w:b/>
          <w:sz w:val="24"/>
          <w:szCs w:val="24"/>
        </w:rPr>
      </w:pPr>
    </w:p>
    <w:p w:rsidR="0069251E" w:rsidRDefault="0069251E">
      <w:pPr>
        <w:suppressAutoHyphens w:val="0"/>
        <w:spacing w:after="160" w:line="240" w:lineRule="auto"/>
        <w:jc w:val="both"/>
        <w:rPr>
          <w:rFonts w:ascii="Book Antiqua" w:hAnsi="Book Antiqua"/>
          <w:sz w:val="24"/>
          <w:szCs w:val="24"/>
        </w:rPr>
      </w:pPr>
      <w:bookmarkStart w:id="6" w:name="_Toc20703262"/>
      <w:bookmarkStart w:id="7" w:name="_Toc74730763"/>
      <w:bookmarkStart w:id="8" w:name="_Toc76505854"/>
    </w:p>
    <w:p w:rsidR="0069251E" w:rsidRDefault="002F1F87">
      <w:pPr>
        <w:pStyle w:val="Titre1"/>
      </w:pPr>
      <w:bookmarkStart w:id="9" w:name="_Toc75720562"/>
      <w:bookmarkStart w:id="10" w:name="_Toc76652814"/>
      <w:bookmarkStart w:id="11" w:name="_Toc76671867"/>
      <w:r>
        <w:t>SUIVI DES RECOMMANDATIONS ANTÉRIEURES</w:t>
      </w:r>
      <w:bookmarkEnd w:id="6"/>
      <w:bookmarkEnd w:id="7"/>
      <w:bookmarkEnd w:id="8"/>
      <w:bookmarkEnd w:id="9"/>
      <w:bookmarkEnd w:id="10"/>
      <w:bookmarkEnd w:id="11"/>
    </w:p>
    <w:p w:rsidR="0069251E" w:rsidRDefault="002F1F87">
      <w:pPr>
        <w:tabs>
          <w:tab w:val="left" w:pos="5544"/>
        </w:tabs>
        <w:spacing w:line="360" w:lineRule="auto"/>
        <w:jc w:val="both"/>
        <w:rPr>
          <w:rFonts w:ascii="Book Antiqua" w:hAnsi="Book Antiqua" w:cs="Arial"/>
          <w:sz w:val="24"/>
          <w:szCs w:val="24"/>
        </w:rPr>
      </w:pPr>
      <w:r>
        <w:rPr>
          <w:rFonts w:ascii="Book Antiqua" w:hAnsi="Book Antiqua" w:cs="Arial"/>
          <w:sz w:val="24"/>
          <w:szCs w:val="24"/>
        </w:rPr>
        <w:t>Dans le rapport d’audit externe du projet CEA-CFOREM au titre de l’exercice précédent, des recommandations avaient été formulées par le cabinet SECCAPI Audit et Conseil.</w:t>
      </w:r>
    </w:p>
    <w:p w:rsidR="0069251E" w:rsidRDefault="002F1F87">
      <w:pPr>
        <w:tabs>
          <w:tab w:val="left" w:pos="5544"/>
        </w:tabs>
        <w:spacing w:line="360" w:lineRule="auto"/>
        <w:jc w:val="both"/>
        <w:rPr>
          <w:rFonts w:ascii="Book Antiqua" w:hAnsi="Book Antiqua" w:cs="Arial"/>
          <w:sz w:val="24"/>
          <w:szCs w:val="24"/>
        </w:rPr>
        <w:sectPr w:rsidR="0069251E">
          <w:footerReference w:type="default" r:id="rId12"/>
          <w:pgSz w:w="11906" w:h="16838"/>
          <w:pgMar w:top="1417" w:right="1417" w:bottom="1417" w:left="1417" w:header="708" w:footer="708" w:gutter="0"/>
          <w:cols w:space="720"/>
          <w:titlePg/>
        </w:sectPr>
      </w:pPr>
      <w:r>
        <w:rPr>
          <w:rFonts w:ascii="Book Antiqua" w:hAnsi="Book Antiqua" w:cs="Arial"/>
          <w:sz w:val="24"/>
          <w:szCs w:val="24"/>
        </w:rPr>
        <w:t xml:space="preserve"> Nous avons effectué un suivi de ces recommandations et les différents points ont été présentés ci-dessous.</w:t>
      </w:r>
    </w:p>
    <w:tbl>
      <w:tblPr>
        <w:tblW w:w="14596" w:type="dxa"/>
        <w:tblLayout w:type="fixed"/>
        <w:tblCellMar>
          <w:left w:w="10" w:type="dxa"/>
          <w:right w:w="10" w:type="dxa"/>
        </w:tblCellMar>
        <w:tblLook w:val="0000" w:firstRow="0" w:lastRow="0" w:firstColumn="0" w:lastColumn="0" w:noHBand="0" w:noVBand="0"/>
      </w:tblPr>
      <w:tblGrid>
        <w:gridCol w:w="779"/>
        <w:gridCol w:w="2618"/>
        <w:gridCol w:w="2911"/>
        <w:gridCol w:w="992"/>
        <w:gridCol w:w="1200"/>
        <w:gridCol w:w="785"/>
        <w:gridCol w:w="2050"/>
        <w:gridCol w:w="3261"/>
      </w:tblGrid>
      <w:tr w:rsidR="0069251E">
        <w:trPr>
          <w:trHeight w:val="990"/>
        </w:trPr>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N° D'ORDRE</w:t>
            </w:r>
          </w:p>
          <w:p w:rsidR="0069251E" w:rsidRDefault="0069251E">
            <w:pPr>
              <w:jc w:val="both"/>
              <w:rPr>
                <w:rFonts w:ascii="Book Antiqua" w:hAnsi="Book Antiqua" w:cs="Arial"/>
                <w:b/>
                <w:bCs/>
                <w:sz w:val="24"/>
                <w:szCs w:val="24"/>
              </w:rPr>
            </w:pPr>
          </w:p>
          <w:p w:rsidR="0069251E" w:rsidRDefault="0069251E">
            <w:pPr>
              <w:jc w:val="both"/>
              <w:rPr>
                <w:rFonts w:ascii="Book Antiqua" w:hAnsi="Book Antiqua" w:cs="Arial"/>
                <w:b/>
                <w:bCs/>
                <w:sz w:val="24"/>
                <w:szCs w:val="24"/>
              </w:rPr>
            </w:pPr>
          </w:p>
        </w:tc>
        <w:tc>
          <w:tcPr>
            <w:tcW w:w="2618"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 xml:space="preserve">CONSTATS </w:t>
            </w:r>
          </w:p>
          <w:p w:rsidR="0069251E" w:rsidRDefault="0069251E">
            <w:pPr>
              <w:jc w:val="both"/>
              <w:rPr>
                <w:rFonts w:ascii="Book Antiqua" w:hAnsi="Book Antiqua" w:cs="Arial"/>
                <w:b/>
                <w:bCs/>
                <w:sz w:val="24"/>
                <w:szCs w:val="24"/>
              </w:rPr>
            </w:pPr>
          </w:p>
          <w:p w:rsidR="0069251E" w:rsidRDefault="0069251E">
            <w:pPr>
              <w:jc w:val="both"/>
              <w:rPr>
                <w:rFonts w:ascii="Book Antiqua" w:hAnsi="Book Antiqua" w:cs="Arial"/>
                <w:b/>
                <w:bCs/>
                <w:sz w:val="24"/>
                <w:szCs w:val="24"/>
              </w:rPr>
            </w:pPr>
          </w:p>
          <w:p w:rsidR="0069251E" w:rsidRDefault="0069251E">
            <w:pPr>
              <w:jc w:val="both"/>
              <w:rPr>
                <w:rFonts w:ascii="Book Antiqua" w:hAnsi="Book Antiqua" w:cs="Arial"/>
                <w:b/>
                <w:bCs/>
                <w:sz w:val="24"/>
                <w:szCs w:val="24"/>
              </w:rPr>
            </w:pPr>
          </w:p>
        </w:tc>
        <w:tc>
          <w:tcPr>
            <w:tcW w:w="291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RECOMMANDATIONS</w:t>
            </w:r>
          </w:p>
          <w:p w:rsidR="0069251E" w:rsidRDefault="0069251E">
            <w:pPr>
              <w:jc w:val="both"/>
              <w:rPr>
                <w:rFonts w:ascii="Book Antiqua" w:hAnsi="Book Antiqua" w:cs="Arial"/>
                <w:b/>
                <w:bCs/>
                <w:sz w:val="24"/>
                <w:szCs w:val="24"/>
              </w:rPr>
            </w:pPr>
          </w:p>
          <w:p w:rsidR="0069251E" w:rsidRDefault="0069251E">
            <w:pPr>
              <w:jc w:val="both"/>
              <w:rPr>
                <w:rFonts w:ascii="Book Antiqua" w:hAnsi="Book Antiqua" w:cs="Arial"/>
                <w:b/>
                <w:bCs/>
                <w:sz w:val="24"/>
                <w:szCs w:val="24"/>
              </w:rPr>
            </w:pPr>
          </w:p>
          <w:p w:rsidR="0069251E" w:rsidRDefault="0069251E">
            <w:pPr>
              <w:jc w:val="both"/>
              <w:rPr>
                <w:rFonts w:ascii="Book Antiqua" w:hAnsi="Book Antiqua" w:cs="Arial"/>
                <w:b/>
                <w:bCs/>
                <w:sz w:val="24"/>
                <w:szCs w:val="24"/>
              </w:rPr>
            </w:pPr>
          </w:p>
        </w:tc>
        <w:tc>
          <w:tcPr>
            <w:tcW w:w="99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EXECUTEE</w:t>
            </w:r>
          </w:p>
          <w:p w:rsidR="0069251E" w:rsidRDefault="0069251E">
            <w:pPr>
              <w:jc w:val="both"/>
              <w:rPr>
                <w:rFonts w:ascii="Book Antiqua" w:hAnsi="Book Antiqua" w:cs="Arial"/>
                <w:b/>
                <w:bCs/>
                <w:sz w:val="24"/>
                <w:szCs w:val="24"/>
              </w:rPr>
            </w:pPr>
          </w:p>
          <w:p w:rsidR="0069251E" w:rsidRDefault="0069251E">
            <w:pPr>
              <w:jc w:val="both"/>
              <w:rPr>
                <w:rFonts w:ascii="Book Antiqua" w:hAnsi="Book Antiqua" w:cs="Arial"/>
                <w:b/>
                <w:bCs/>
                <w:sz w:val="24"/>
                <w:szCs w:val="24"/>
              </w:rPr>
            </w:pPr>
          </w:p>
        </w:tc>
        <w:tc>
          <w:tcPr>
            <w:tcW w:w="120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 xml:space="preserve"> EN COURS D'EXECUTION </w:t>
            </w:r>
          </w:p>
        </w:tc>
        <w:tc>
          <w:tcPr>
            <w:tcW w:w="78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 xml:space="preserve">NON EXECUTEE </w:t>
            </w:r>
          </w:p>
          <w:p w:rsidR="0069251E" w:rsidRDefault="0069251E">
            <w:pPr>
              <w:jc w:val="both"/>
              <w:rPr>
                <w:rFonts w:ascii="Book Antiqua" w:hAnsi="Book Antiqua" w:cs="Arial"/>
                <w:b/>
                <w:bCs/>
                <w:sz w:val="24"/>
                <w:szCs w:val="24"/>
              </w:rPr>
            </w:pPr>
          </w:p>
        </w:tc>
        <w:tc>
          <w:tcPr>
            <w:tcW w:w="205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OBSERVATIONS</w:t>
            </w:r>
          </w:p>
          <w:p w:rsidR="0069251E" w:rsidRDefault="0069251E">
            <w:pPr>
              <w:jc w:val="both"/>
              <w:rPr>
                <w:rFonts w:ascii="Book Antiqua" w:hAnsi="Book Antiqua" w:cs="Arial"/>
                <w:b/>
                <w:bCs/>
                <w:sz w:val="24"/>
                <w:szCs w:val="24"/>
              </w:rPr>
            </w:pPr>
          </w:p>
          <w:p w:rsidR="0069251E" w:rsidRDefault="0069251E">
            <w:pPr>
              <w:jc w:val="both"/>
              <w:rPr>
                <w:rFonts w:ascii="Book Antiqua" w:hAnsi="Book Antiqua" w:cs="Arial"/>
                <w:b/>
                <w:bCs/>
                <w:sz w:val="24"/>
                <w:szCs w:val="24"/>
              </w:rPr>
            </w:pPr>
          </w:p>
          <w:p w:rsidR="0069251E" w:rsidRDefault="0069251E">
            <w:pPr>
              <w:jc w:val="both"/>
              <w:rPr>
                <w:rFonts w:ascii="Book Antiqua" w:hAnsi="Book Antiqua" w:cs="Arial"/>
                <w:b/>
                <w:bCs/>
                <w:sz w:val="24"/>
                <w:szCs w:val="24"/>
              </w:rPr>
            </w:pPr>
          </w:p>
        </w:tc>
        <w:tc>
          <w:tcPr>
            <w:tcW w:w="326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COMMENTAIRE STRUCTURES</w:t>
            </w:r>
          </w:p>
          <w:p w:rsidR="0069251E" w:rsidRDefault="0069251E">
            <w:pPr>
              <w:jc w:val="both"/>
              <w:rPr>
                <w:rFonts w:ascii="Book Antiqua" w:hAnsi="Book Antiqua" w:cs="Arial"/>
                <w:b/>
                <w:bCs/>
                <w:sz w:val="24"/>
                <w:szCs w:val="24"/>
              </w:rPr>
            </w:pPr>
          </w:p>
          <w:p w:rsidR="0069251E" w:rsidRDefault="0069251E">
            <w:pPr>
              <w:jc w:val="both"/>
              <w:rPr>
                <w:rFonts w:ascii="Book Antiqua" w:hAnsi="Book Antiqua" w:cs="Arial"/>
                <w:b/>
                <w:bCs/>
                <w:sz w:val="24"/>
                <w:szCs w:val="24"/>
              </w:rPr>
            </w:pPr>
          </w:p>
        </w:tc>
      </w:tr>
      <w:tr w:rsidR="0069251E">
        <w:trPr>
          <w:trHeight w:val="1117"/>
        </w:trPr>
        <w:tc>
          <w:tcPr>
            <w:tcW w:w="779"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1</w:t>
            </w:r>
          </w:p>
          <w:p w:rsidR="0069251E" w:rsidRDefault="0069251E">
            <w:pPr>
              <w:jc w:val="both"/>
              <w:rPr>
                <w:rFonts w:ascii="Book Antiqua" w:hAnsi="Book Antiqua" w:cs="Arial"/>
                <w:sz w:val="24"/>
                <w:szCs w:val="24"/>
              </w:rPr>
            </w:pPr>
          </w:p>
        </w:tc>
        <w:tc>
          <w:tcPr>
            <w:tcW w:w="2618"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Absence d’un système comptable. Pas de comptabilité a partie double pour l’enregistrement des opérations. Pour la période auditée, il n’y a pas de balance générale des comptes ni de grand livre.</w:t>
            </w:r>
          </w:p>
        </w:tc>
        <w:tc>
          <w:tcPr>
            <w:tcW w:w="2911"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Nous recommandons une tenue de la comptabilité.</w:t>
            </w:r>
          </w:p>
          <w:p w:rsidR="0069251E" w:rsidRDefault="0069251E">
            <w:pPr>
              <w:jc w:val="both"/>
              <w:rPr>
                <w:rFonts w:ascii="Book Antiqua" w:hAnsi="Book Antiqua" w:cs="Arial"/>
                <w:sz w:val="24"/>
                <w:szCs w:val="24"/>
              </w:rPr>
            </w:pPr>
          </w:p>
          <w:p w:rsidR="0069251E" w:rsidRDefault="0069251E">
            <w:pPr>
              <w:jc w:val="both"/>
              <w:rPr>
                <w:rFonts w:ascii="Book Antiqua" w:hAnsi="Book Antiqua" w:cs="Arial"/>
                <w:sz w:val="24"/>
                <w:szCs w:val="24"/>
              </w:rPr>
            </w:pPr>
          </w:p>
          <w:p w:rsidR="0069251E" w:rsidRDefault="0069251E">
            <w:pPr>
              <w:jc w:val="both"/>
              <w:rPr>
                <w:rFonts w:ascii="Book Antiqua" w:hAnsi="Book Antiqua" w:cs="Arial"/>
                <w:sz w:val="24"/>
                <w:szCs w:val="24"/>
              </w:rPr>
            </w:pP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69251E">
            <w:pPr>
              <w:jc w:val="both"/>
              <w:rPr>
                <w:rFonts w:ascii="Book Antiqua" w:hAnsi="Book Antiqua" w:cs="Arial"/>
                <w:sz w:val="24"/>
                <w:szCs w:val="24"/>
              </w:rPr>
            </w:pP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X</w:t>
            </w:r>
          </w:p>
        </w:tc>
        <w:tc>
          <w:tcPr>
            <w:tcW w:w="785"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69251E">
            <w:pPr>
              <w:jc w:val="both"/>
              <w:rPr>
                <w:rFonts w:ascii="Book Antiqua" w:hAnsi="Book Antiqua" w:cs="Arial"/>
                <w:sz w:val="24"/>
                <w:szCs w:val="24"/>
              </w:rPr>
            </w:pPr>
          </w:p>
        </w:tc>
        <w:tc>
          <w:tcPr>
            <w:tcW w:w="2050"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69251E">
            <w:pPr>
              <w:jc w:val="both"/>
              <w:rPr>
                <w:rFonts w:ascii="Book Antiqua" w:hAnsi="Book Antiqua" w:cs="Arial"/>
                <w:sz w:val="24"/>
                <w:szCs w:val="24"/>
              </w:rPr>
            </w:pPr>
          </w:p>
        </w:tc>
        <w:tc>
          <w:tcPr>
            <w:tcW w:w="3261"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A ce sujet un comptable est recruté pour la tenue de la comptabilité du projet et un logiciel de gestion TOM2PRO est en cours d’acquisition.</w:t>
            </w:r>
          </w:p>
        </w:tc>
      </w:tr>
      <w:tr w:rsidR="0069251E">
        <w:trPr>
          <w:trHeight w:val="1128"/>
        </w:trPr>
        <w:tc>
          <w:tcPr>
            <w:tcW w:w="779"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2</w:t>
            </w:r>
          </w:p>
        </w:tc>
        <w:tc>
          <w:tcPr>
            <w:tcW w:w="2618"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Absence d’un manuel de procédure administrative et de gestion des ressources humaines au profit des projets</w:t>
            </w:r>
          </w:p>
        </w:tc>
        <w:tc>
          <w:tcPr>
            <w:tcW w:w="2911"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Mise en place d’un manuel de procédure administrative et de gestion des ressources humaines au profit des projets</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69251E">
            <w:pPr>
              <w:jc w:val="both"/>
              <w:rPr>
                <w:rFonts w:ascii="Book Antiqua" w:hAnsi="Book Antiqua" w:cs="Arial"/>
                <w:sz w:val="24"/>
                <w:szCs w:val="24"/>
              </w:rPr>
            </w:pP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69251E">
            <w:pPr>
              <w:jc w:val="both"/>
              <w:rPr>
                <w:rFonts w:ascii="Book Antiqua" w:hAnsi="Book Antiqua" w:cs="Arial"/>
                <w:sz w:val="24"/>
                <w:szCs w:val="24"/>
              </w:rPr>
            </w:pPr>
          </w:p>
        </w:tc>
        <w:tc>
          <w:tcPr>
            <w:tcW w:w="785"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X</w:t>
            </w:r>
          </w:p>
        </w:tc>
        <w:tc>
          <w:tcPr>
            <w:tcW w:w="2050"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69251E">
            <w:pPr>
              <w:jc w:val="both"/>
              <w:rPr>
                <w:rFonts w:ascii="Book Antiqua" w:hAnsi="Book Antiqua" w:cs="Arial"/>
                <w:sz w:val="24"/>
                <w:szCs w:val="24"/>
              </w:rPr>
            </w:pPr>
          </w:p>
        </w:tc>
        <w:tc>
          <w:tcPr>
            <w:tcW w:w="3261"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sz w:val="24"/>
                <w:szCs w:val="24"/>
              </w:rPr>
            </w:pPr>
            <w:r>
              <w:rPr>
                <w:rFonts w:ascii="Book Antiqua" w:hAnsi="Book Antiqua"/>
                <w:sz w:val="24"/>
                <w:szCs w:val="24"/>
              </w:rPr>
              <w:t>Le projet dans le cadre de son plan d’action gouvernance a prévu au titre du PTAB 2021, l’élaboration/ l’actualisation d’un certain nombre d’outils/documents de planification. En concertation avec les autres centres, l’élaboration d’un manuel de procédures administratives et de gestion des ressources humaines sera engagée et le document sera disponible avant la fin du second trimestre 2021</w:t>
            </w:r>
          </w:p>
        </w:tc>
      </w:tr>
      <w:tr w:rsidR="0069251E">
        <w:trPr>
          <w:trHeight w:val="1128"/>
        </w:trPr>
        <w:tc>
          <w:tcPr>
            <w:tcW w:w="779"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3</w:t>
            </w:r>
          </w:p>
        </w:tc>
        <w:tc>
          <w:tcPr>
            <w:tcW w:w="2618"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sz w:val="24"/>
                <w:szCs w:val="24"/>
              </w:rPr>
            </w:pPr>
            <w:r>
              <w:rPr>
                <w:rFonts w:ascii="Book Antiqua" w:hAnsi="Book Antiqua"/>
                <w:sz w:val="24"/>
                <w:szCs w:val="24"/>
              </w:rPr>
              <w:t>Un meilleur archivage des dossiers des étudiants.</w:t>
            </w:r>
          </w:p>
        </w:tc>
        <w:tc>
          <w:tcPr>
            <w:tcW w:w="2911"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69251E">
            <w:pPr>
              <w:jc w:val="both"/>
              <w:rPr>
                <w:rFonts w:ascii="Book Antiqua" w:hAnsi="Book Antiqua" w:cs="Arial"/>
                <w:sz w:val="24"/>
                <w:szCs w:val="24"/>
              </w:rPr>
            </w:pP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X</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69251E">
            <w:pPr>
              <w:jc w:val="both"/>
              <w:rPr>
                <w:rFonts w:ascii="Book Antiqua" w:hAnsi="Book Antiqua" w:cs="Arial"/>
                <w:sz w:val="24"/>
                <w:szCs w:val="24"/>
              </w:rPr>
            </w:pPr>
          </w:p>
        </w:tc>
        <w:tc>
          <w:tcPr>
            <w:tcW w:w="785"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69251E">
            <w:pPr>
              <w:jc w:val="both"/>
              <w:rPr>
                <w:rFonts w:ascii="Book Antiqua" w:hAnsi="Book Antiqua" w:cs="Arial"/>
                <w:sz w:val="24"/>
                <w:szCs w:val="24"/>
              </w:rPr>
            </w:pPr>
          </w:p>
        </w:tc>
        <w:tc>
          <w:tcPr>
            <w:tcW w:w="2050"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69251E">
            <w:pPr>
              <w:jc w:val="both"/>
              <w:rPr>
                <w:rFonts w:ascii="Book Antiqua" w:hAnsi="Book Antiqua" w:cs="Arial"/>
                <w:sz w:val="24"/>
                <w:szCs w:val="24"/>
              </w:rPr>
            </w:pPr>
          </w:p>
        </w:tc>
        <w:tc>
          <w:tcPr>
            <w:tcW w:w="3261"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sz w:val="24"/>
                <w:szCs w:val="24"/>
              </w:rPr>
            </w:pPr>
            <w:r>
              <w:rPr>
                <w:rFonts w:ascii="Book Antiqua" w:hAnsi="Book Antiqua"/>
                <w:sz w:val="24"/>
                <w:szCs w:val="24"/>
              </w:rPr>
              <w:t>Le recrutement d’une Assistante de direction est effectif et elle a même pris service depuis le 1er décembre 2020. Au nombre de ses tâches spécifiques figure la mise en place des modes de classement et d’archivage accessible à tous. Des orientations spécifiques lui seront données en ce qui concerne les dossiers des étudiants.</w:t>
            </w:r>
          </w:p>
        </w:tc>
      </w:tr>
      <w:tr w:rsidR="0069251E">
        <w:trPr>
          <w:trHeight w:val="1128"/>
        </w:trPr>
        <w:tc>
          <w:tcPr>
            <w:tcW w:w="779"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4</w:t>
            </w:r>
          </w:p>
        </w:tc>
        <w:tc>
          <w:tcPr>
            <w:tcW w:w="2618"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Absence de PPM en 2019.</w:t>
            </w:r>
          </w:p>
        </w:tc>
        <w:tc>
          <w:tcPr>
            <w:tcW w:w="2911"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pPr>
            <w:r>
              <w:rPr>
                <w:rFonts w:ascii="Book Antiqua" w:hAnsi="Book Antiqua" w:cs="Arial"/>
                <w:sz w:val="24"/>
                <w:szCs w:val="24"/>
              </w:rPr>
              <w:t>Nous recommandons à la direction de prendre toutes les mesures nécessaires en matière de respect de procédure d’exécution des marchés</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X</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69251E">
            <w:pPr>
              <w:jc w:val="both"/>
              <w:rPr>
                <w:rFonts w:ascii="Book Antiqua" w:hAnsi="Book Antiqua" w:cs="Arial"/>
                <w:sz w:val="24"/>
                <w:szCs w:val="24"/>
              </w:rPr>
            </w:pPr>
          </w:p>
        </w:tc>
        <w:tc>
          <w:tcPr>
            <w:tcW w:w="785"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 </w:t>
            </w:r>
          </w:p>
        </w:tc>
        <w:tc>
          <w:tcPr>
            <w:tcW w:w="2050"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69251E">
            <w:pPr>
              <w:jc w:val="both"/>
              <w:rPr>
                <w:rFonts w:ascii="Book Antiqua" w:hAnsi="Book Antiqua" w:cs="Arial"/>
                <w:sz w:val="24"/>
                <w:szCs w:val="24"/>
              </w:rPr>
            </w:pPr>
          </w:p>
        </w:tc>
        <w:tc>
          <w:tcPr>
            <w:tcW w:w="3261"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Il y a le PPM et le PTAB 2020 qui est élaboré et approuvé par le partenaire financier.</w:t>
            </w:r>
          </w:p>
        </w:tc>
      </w:tr>
    </w:tbl>
    <w:p w:rsidR="00DC3399" w:rsidRDefault="00DC3399">
      <w:pPr>
        <w:sectPr w:rsidR="00DC3399">
          <w:footerReference w:type="default" r:id="rId13"/>
          <w:pgSz w:w="16838" w:h="11906" w:orient="landscape"/>
          <w:pgMar w:top="1418" w:right="1418" w:bottom="1418" w:left="1418" w:header="720" w:footer="720" w:gutter="0"/>
          <w:cols w:space="720"/>
        </w:sectPr>
      </w:pPr>
    </w:p>
    <w:p w:rsidR="0069251E" w:rsidRDefault="0069251E">
      <w:pPr>
        <w:jc w:val="both"/>
        <w:rPr>
          <w:rFonts w:ascii="Book Antiqua" w:hAnsi="Book Antiqua" w:cs="Arial"/>
          <w:b/>
          <w:bCs/>
          <w:sz w:val="24"/>
          <w:szCs w:val="24"/>
        </w:rPr>
      </w:pPr>
    </w:p>
    <w:tbl>
      <w:tblPr>
        <w:tblW w:w="14596" w:type="dxa"/>
        <w:tblLayout w:type="fixed"/>
        <w:tblCellMar>
          <w:left w:w="10" w:type="dxa"/>
          <w:right w:w="10" w:type="dxa"/>
        </w:tblCellMar>
        <w:tblLook w:val="0000" w:firstRow="0" w:lastRow="0" w:firstColumn="0" w:lastColumn="0" w:noHBand="0" w:noVBand="0"/>
      </w:tblPr>
      <w:tblGrid>
        <w:gridCol w:w="779"/>
        <w:gridCol w:w="3044"/>
        <w:gridCol w:w="2485"/>
        <w:gridCol w:w="1200"/>
        <w:gridCol w:w="1134"/>
        <w:gridCol w:w="1134"/>
        <w:gridCol w:w="2485"/>
        <w:gridCol w:w="2335"/>
      </w:tblGrid>
      <w:tr w:rsidR="0069251E">
        <w:trPr>
          <w:trHeight w:val="1263"/>
        </w:trPr>
        <w:tc>
          <w:tcPr>
            <w:tcW w:w="7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N°</w:t>
            </w:r>
          </w:p>
        </w:tc>
        <w:tc>
          <w:tcPr>
            <w:tcW w:w="304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 xml:space="preserve">CONSTATS </w:t>
            </w:r>
          </w:p>
        </w:tc>
        <w:tc>
          <w:tcPr>
            <w:tcW w:w="248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RECOMMANDATIONS</w:t>
            </w:r>
          </w:p>
          <w:p w:rsidR="0069251E" w:rsidRDefault="0069251E">
            <w:pPr>
              <w:jc w:val="both"/>
              <w:rPr>
                <w:rFonts w:ascii="Book Antiqua" w:hAnsi="Book Antiqua" w:cs="Arial"/>
                <w:b/>
                <w:bCs/>
                <w:sz w:val="24"/>
                <w:szCs w:val="24"/>
              </w:rPr>
            </w:pPr>
          </w:p>
        </w:tc>
        <w:tc>
          <w:tcPr>
            <w:tcW w:w="120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EXECUTEE</w:t>
            </w:r>
          </w:p>
          <w:p w:rsidR="0069251E" w:rsidRDefault="0069251E">
            <w:pPr>
              <w:jc w:val="both"/>
              <w:rPr>
                <w:rFonts w:ascii="Book Antiqua" w:hAnsi="Book Antiqua" w:cs="Arial"/>
                <w:b/>
                <w:bCs/>
                <w:sz w:val="24"/>
                <w:szCs w:val="24"/>
              </w:rPr>
            </w:pP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 xml:space="preserve"> EN COURS D'EXECUTION </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 xml:space="preserve">NON EXECUTEE </w:t>
            </w:r>
          </w:p>
          <w:p w:rsidR="0069251E" w:rsidRDefault="0069251E">
            <w:pPr>
              <w:jc w:val="both"/>
              <w:rPr>
                <w:rFonts w:ascii="Book Antiqua" w:hAnsi="Book Antiqua" w:cs="Arial"/>
                <w:b/>
                <w:bCs/>
                <w:sz w:val="24"/>
                <w:szCs w:val="24"/>
              </w:rPr>
            </w:pPr>
          </w:p>
        </w:tc>
        <w:tc>
          <w:tcPr>
            <w:tcW w:w="248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OBSERVATIONS</w:t>
            </w:r>
          </w:p>
          <w:p w:rsidR="0069251E" w:rsidRDefault="0069251E">
            <w:pPr>
              <w:jc w:val="both"/>
              <w:rPr>
                <w:rFonts w:ascii="Book Antiqua" w:hAnsi="Book Antiqua" w:cs="Arial"/>
                <w:b/>
                <w:bCs/>
                <w:sz w:val="24"/>
                <w:szCs w:val="24"/>
              </w:rPr>
            </w:pPr>
          </w:p>
        </w:tc>
        <w:tc>
          <w:tcPr>
            <w:tcW w:w="233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b/>
                <w:bCs/>
                <w:sz w:val="24"/>
                <w:szCs w:val="24"/>
              </w:rPr>
            </w:pPr>
            <w:r>
              <w:rPr>
                <w:rFonts w:ascii="Book Antiqua" w:hAnsi="Book Antiqua" w:cs="Arial"/>
                <w:b/>
                <w:bCs/>
                <w:sz w:val="24"/>
                <w:szCs w:val="24"/>
              </w:rPr>
              <w:t xml:space="preserve">COMMENTAIRE </w:t>
            </w:r>
          </w:p>
          <w:p w:rsidR="0069251E" w:rsidRDefault="0069251E">
            <w:pPr>
              <w:jc w:val="both"/>
              <w:rPr>
                <w:rFonts w:ascii="Book Antiqua" w:hAnsi="Book Antiqua" w:cs="Arial"/>
                <w:b/>
                <w:bCs/>
                <w:sz w:val="24"/>
                <w:szCs w:val="24"/>
              </w:rPr>
            </w:pPr>
          </w:p>
        </w:tc>
      </w:tr>
      <w:tr w:rsidR="0069251E">
        <w:trPr>
          <w:trHeight w:val="1503"/>
        </w:trPr>
        <w:tc>
          <w:tcPr>
            <w:tcW w:w="779"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5</w:t>
            </w:r>
          </w:p>
          <w:p w:rsidR="0069251E" w:rsidRDefault="0069251E">
            <w:pPr>
              <w:jc w:val="both"/>
              <w:rPr>
                <w:rFonts w:ascii="Book Antiqua" w:hAnsi="Book Antiqua" w:cs="Arial"/>
                <w:sz w:val="24"/>
                <w:szCs w:val="24"/>
              </w:rPr>
            </w:pPr>
          </w:p>
          <w:p w:rsidR="0069251E" w:rsidRDefault="0069251E">
            <w:pPr>
              <w:jc w:val="both"/>
              <w:rPr>
                <w:rFonts w:ascii="Book Antiqua" w:hAnsi="Book Antiqua" w:cs="Arial"/>
                <w:sz w:val="24"/>
                <w:szCs w:val="24"/>
              </w:rPr>
            </w:pPr>
          </w:p>
          <w:p w:rsidR="0069251E" w:rsidRDefault="0069251E">
            <w:pPr>
              <w:jc w:val="both"/>
              <w:rPr>
                <w:rFonts w:ascii="Book Antiqua" w:hAnsi="Book Antiqua" w:cs="Arial"/>
                <w:sz w:val="24"/>
                <w:szCs w:val="24"/>
              </w:rPr>
            </w:pPr>
          </w:p>
        </w:tc>
        <w:tc>
          <w:tcPr>
            <w:tcW w:w="3044"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sz w:val="24"/>
                <w:szCs w:val="24"/>
              </w:rPr>
            </w:pPr>
            <w:r>
              <w:rPr>
                <w:rFonts w:ascii="Book Antiqua" w:hAnsi="Book Antiqua"/>
                <w:sz w:val="24"/>
                <w:szCs w:val="24"/>
              </w:rPr>
              <w:t>La personne responsable des marchés (PRM) de l’Université Joseph Ki-Zerbo n’a pas reçu de formations spécifiques sur les directives de la Banque Mondiale relatives aux acquisitions de travaux, de fournitures, de services non liés aux consultants et de services de consultants.</w:t>
            </w:r>
          </w:p>
        </w:tc>
        <w:tc>
          <w:tcPr>
            <w:tcW w:w="2485"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2F1F87">
            <w:pPr>
              <w:jc w:val="both"/>
              <w:rPr>
                <w:rFonts w:ascii="Book Antiqua" w:hAnsi="Book Antiqua"/>
                <w:sz w:val="24"/>
                <w:szCs w:val="24"/>
              </w:rPr>
            </w:pPr>
            <w:r>
              <w:rPr>
                <w:rFonts w:ascii="Book Antiqua" w:hAnsi="Book Antiqua"/>
                <w:sz w:val="24"/>
                <w:szCs w:val="24"/>
              </w:rPr>
              <w:t>Le projet devrait veiller au renforcement des capacités de la PRM en procédures de passation de marchés basées sur les directives de la Banque Mondiale.</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69251E">
            <w:pPr>
              <w:jc w:val="both"/>
              <w:rPr>
                <w:rFonts w:ascii="Book Antiqua" w:hAnsi="Book Antiqua" w:cs="Arial"/>
                <w:sz w:val="24"/>
                <w:szCs w:val="24"/>
              </w:rPr>
            </w:pP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69251E">
            <w:pPr>
              <w:jc w:val="both"/>
              <w:rPr>
                <w:rFonts w:ascii="Book Antiqua" w:hAnsi="Book Antiqua" w:cs="Arial"/>
                <w:sz w:val="24"/>
                <w:szCs w:val="24"/>
              </w:rPr>
            </w:pP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2F1F87">
            <w:pPr>
              <w:jc w:val="both"/>
              <w:rPr>
                <w:rFonts w:ascii="Book Antiqua" w:hAnsi="Book Antiqua" w:cs="Arial"/>
                <w:sz w:val="24"/>
                <w:szCs w:val="24"/>
              </w:rPr>
            </w:pPr>
            <w:r>
              <w:rPr>
                <w:rFonts w:ascii="Book Antiqua" w:hAnsi="Book Antiqua" w:cs="Arial"/>
                <w:sz w:val="24"/>
                <w:szCs w:val="24"/>
              </w:rPr>
              <w:t>X</w:t>
            </w:r>
          </w:p>
        </w:tc>
        <w:tc>
          <w:tcPr>
            <w:tcW w:w="2485" w:type="dxa"/>
            <w:tcBorders>
              <w:bottom w:val="single" w:sz="4" w:space="0" w:color="000000"/>
              <w:right w:val="single" w:sz="4" w:space="0" w:color="000000"/>
            </w:tcBorders>
            <w:shd w:val="clear" w:color="auto" w:fill="auto"/>
            <w:tcMar>
              <w:top w:w="0" w:type="dxa"/>
              <w:left w:w="70" w:type="dxa"/>
              <w:bottom w:w="0" w:type="dxa"/>
              <w:right w:w="70" w:type="dxa"/>
            </w:tcMar>
          </w:tcPr>
          <w:p w:rsidR="0069251E" w:rsidRDefault="0069251E">
            <w:pPr>
              <w:jc w:val="both"/>
              <w:rPr>
                <w:rFonts w:ascii="Book Antiqua" w:hAnsi="Book Antiqua" w:cs="Arial"/>
                <w:sz w:val="24"/>
                <w:szCs w:val="24"/>
              </w:rPr>
            </w:pPr>
          </w:p>
        </w:tc>
        <w:tc>
          <w:tcPr>
            <w:tcW w:w="2335" w:type="dxa"/>
            <w:tcBorders>
              <w:bottom w:val="single" w:sz="4" w:space="0" w:color="000000"/>
              <w:right w:val="single" w:sz="4" w:space="0" w:color="000000"/>
            </w:tcBorders>
            <w:shd w:val="clear" w:color="auto" w:fill="auto"/>
            <w:noWrap/>
            <w:tcMar>
              <w:top w:w="0" w:type="dxa"/>
              <w:left w:w="70" w:type="dxa"/>
              <w:bottom w:w="0" w:type="dxa"/>
              <w:right w:w="70" w:type="dxa"/>
            </w:tcMar>
          </w:tcPr>
          <w:p w:rsidR="0069251E" w:rsidRDefault="0069251E">
            <w:pPr>
              <w:jc w:val="both"/>
              <w:rPr>
                <w:rFonts w:ascii="Book Antiqua" w:hAnsi="Book Antiqua" w:cs="Arial"/>
                <w:sz w:val="24"/>
                <w:szCs w:val="24"/>
              </w:rPr>
            </w:pPr>
          </w:p>
        </w:tc>
      </w:tr>
    </w:tbl>
    <w:p w:rsidR="00DC3399" w:rsidRDefault="00DC3399">
      <w:pPr>
        <w:sectPr w:rsidR="00DC3399">
          <w:footerReference w:type="default" r:id="rId14"/>
          <w:pgSz w:w="16838" w:h="11906" w:orient="landscape"/>
          <w:pgMar w:top="1418" w:right="1418" w:bottom="1418" w:left="1418" w:header="720" w:footer="720" w:gutter="0"/>
          <w:cols w:space="720"/>
        </w:sectPr>
      </w:pPr>
    </w:p>
    <w:p w:rsidR="0069251E" w:rsidRDefault="002F1F87">
      <w:pPr>
        <w:pStyle w:val="Titre1"/>
      </w:pPr>
      <w:bookmarkStart w:id="12" w:name="_Toc20703263"/>
      <w:bookmarkStart w:id="13" w:name="_Toc74730764"/>
      <w:bookmarkStart w:id="14" w:name="_Toc76505855"/>
      <w:bookmarkStart w:id="15" w:name="_Toc75720563"/>
      <w:bookmarkStart w:id="16" w:name="_Toc76652815"/>
      <w:bookmarkStart w:id="17" w:name="_Toc76671868"/>
      <w:r>
        <w:t>NOUVEAUX POINTS DE CONTROLE INTERNE</w:t>
      </w:r>
      <w:bookmarkEnd w:id="12"/>
      <w:bookmarkEnd w:id="13"/>
      <w:bookmarkEnd w:id="14"/>
      <w:bookmarkEnd w:id="15"/>
      <w:bookmarkEnd w:id="16"/>
      <w:bookmarkEnd w:id="17"/>
    </w:p>
    <w:p w:rsidR="0069251E" w:rsidRDefault="002F1F87">
      <w:pPr>
        <w:pStyle w:val="Titre2"/>
      </w:pPr>
      <w:bookmarkStart w:id="18" w:name="_Toc74730765"/>
      <w:bookmarkStart w:id="19" w:name="_Toc76505856"/>
      <w:bookmarkStart w:id="20" w:name="_Toc75720564"/>
      <w:bookmarkStart w:id="21" w:name="_Toc76652816"/>
      <w:bookmarkStart w:id="22" w:name="_Toc76671869"/>
      <w:r>
        <w:t>Absence de logiciel comptable</w:t>
      </w:r>
      <w:bookmarkEnd w:id="18"/>
      <w:bookmarkEnd w:id="19"/>
      <w:bookmarkEnd w:id="20"/>
      <w:bookmarkEnd w:id="21"/>
      <w:bookmarkEnd w:id="22"/>
      <w:r>
        <w:t xml:space="preserve"> </w:t>
      </w:r>
    </w:p>
    <w:p w:rsidR="0069251E" w:rsidRDefault="002F1F87">
      <w:pPr>
        <w:pStyle w:val="Paragraphedeliste"/>
        <w:numPr>
          <w:ilvl w:val="0"/>
          <w:numId w:val="27"/>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Constats</w:t>
      </w:r>
    </w:p>
    <w:p w:rsidR="0069251E" w:rsidRDefault="002F1F87">
      <w:pPr>
        <w:spacing w:line="360" w:lineRule="auto"/>
        <w:jc w:val="both"/>
        <w:rPr>
          <w:rFonts w:ascii="Book Antiqua" w:hAnsi="Book Antiqua"/>
          <w:sz w:val="24"/>
          <w:szCs w:val="24"/>
        </w:rPr>
      </w:pPr>
      <w:r>
        <w:rPr>
          <w:rFonts w:ascii="Book Antiqua" w:hAnsi="Book Antiqua"/>
          <w:sz w:val="24"/>
          <w:szCs w:val="24"/>
        </w:rPr>
        <w:t>Nous avons constaté :</w:t>
      </w:r>
    </w:p>
    <w:p w:rsidR="0069251E" w:rsidRDefault="002F1F87">
      <w:pPr>
        <w:pStyle w:val="Paragraphedeliste"/>
        <w:numPr>
          <w:ilvl w:val="0"/>
          <w:numId w:val="28"/>
        </w:numPr>
        <w:suppressAutoHyphens w:val="0"/>
        <w:spacing w:after="0" w:line="360" w:lineRule="auto"/>
        <w:jc w:val="both"/>
        <w:textAlignment w:val="auto"/>
      </w:pPr>
      <w:r>
        <w:rPr>
          <w:rFonts w:ascii="Book Antiqua" w:hAnsi="Book Antiqua" w:cs="Trebuchet MS"/>
          <w:sz w:val="24"/>
          <w:szCs w:val="24"/>
          <w:lang w:bidi="en-US"/>
        </w:rPr>
        <w:t>l’absence de logiciel comptable pour la production des états financiers ;</w:t>
      </w:r>
    </w:p>
    <w:p w:rsidR="0069251E" w:rsidRDefault="002F1F87">
      <w:pPr>
        <w:pStyle w:val="Paragraphedeliste"/>
        <w:numPr>
          <w:ilvl w:val="0"/>
          <w:numId w:val="28"/>
        </w:numPr>
        <w:suppressAutoHyphens w:val="0"/>
        <w:spacing w:after="0" w:line="360" w:lineRule="auto"/>
        <w:jc w:val="both"/>
        <w:textAlignment w:val="auto"/>
      </w:pPr>
      <w:r>
        <w:rPr>
          <w:rFonts w:ascii="Book Antiqua" w:hAnsi="Book Antiqua" w:cs="Trebuchet MS"/>
          <w:sz w:val="24"/>
          <w:szCs w:val="24"/>
          <w:lang w:bidi="en-US"/>
        </w:rPr>
        <w:t>l’absence d’enregistrements comptables au jour le jour ;</w:t>
      </w:r>
    </w:p>
    <w:p w:rsidR="0069251E" w:rsidRDefault="002F1F87">
      <w:pPr>
        <w:pStyle w:val="Paragraphedeliste"/>
        <w:numPr>
          <w:ilvl w:val="0"/>
          <w:numId w:val="29"/>
        </w:numPr>
        <w:suppressAutoHyphens w:val="0"/>
        <w:spacing w:line="360" w:lineRule="auto"/>
        <w:jc w:val="both"/>
        <w:textAlignment w:val="auto"/>
      </w:pPr>
      <w:r>
        <w:rPr>
          <w:rFonts w:ascii="Book Antiqua" w:hAnsi="Book Antiqua" w:cs="Trebuchet MS"/>
          <w:sz w:val="24"/>
          <w:szCs w:val="24"/>
          <w:lang w:bidi="en-US"/>
        </w:rPr>
        <w:t>l’absence d’imputation des pièces</w:t>
      </w:r>
      <w:r>
        <w:rPr>
          <w:rFonts w:ascii="Book Antiqua" w:hAnsi="Book Antiqua" w:cs="Arial"/>
          <w:sz w:val="24"/>
          <w:szCs w:val="24"/>
        </w:rPr>
        <w:t xml:space="preserve"> comptables</w:t>
      </w:r>
      <w:r>
        <w:rPr>
          <w:rFonts w:ascii="Book Antiqua" w:hAnsi="Book Antiqua"/>
          <w:b/>
          <w:bCs/>
          <w:sz w:val="24"/>
          <w:szCs w:val="24"/>
        </w:rPr>
        <w:t xml:space="preserve"> .</w:t>
      </w:r>
    </w:p>
    <w:p w:rsidR="0069251E" w:rsidRDefault="002F1F87">
      <w:pPr>
        <w:pStyle w:val="Paragraphedeliste"/>
        <w:numPr>
          <w:ilvl w:val="0"/>
          <w:numId w:val="27"/>
        </w:numPr>
        <w:suppressAutoHyphens w:val="0"/>
        <w:spacing w:line="360" w:lineRule="auto"/>
        <w:jc w:val="both"/>
        <w:textAlignment w:val="auto"/>
      </w:pPr>
      <w:r>
        <w:rPr>
          <w:rFonts w:ascii="Book Antiqua" w:hAnsi="Book Antiqua" w:cs="Arial"/>
          <w:b/>
          <w:sz w:val="24"/>
          <w:szCs w:val="24"/>
        </w:rPr>
        <w:t>Risques et conséquences</w:t>
      </w:r>
    </w:p>
    <w:p w:rsidR="0069251E" w:rsidRDefault="002F1F87">
      <w:pPr>
        <w:suppressAutoHyphens w:val="0"/>
        <w:spacing w:line="360" w:lineRule="auto"/>
        <w:jc w:val="both"/>
        <w:textAlignment w:val="auto"/>
        <w:rPr>
          <w:rFonts w:ascii="Book Antiqua" w:hAnsi="Book Antiqua" w:cs="Trebuchet MS"/>
          <w:sz w:val="24"/>
          <w:szCs w:val="24"/>
          <w:lang w:bidi="en-US"/>
        </w:rPr>
      </w:pPr>
      <w:r>
        <w:rPr>
          <w:rFonts w:ascii="Book Antiqua" w:hAnsi="Book Antiqua" w:cs="Trebuchet MS"/>
          <w:sz w:val="24"/>
          <w:szCs w:val="24"/>
          <w:lang w:bidi="en-US"/>
        </w:rPr>
        <w:t xml:space="preserve">Erreurs, fiabilité des comptes. </w:t>
      </w:r>
    </w:p>
    <w:p w:rsidR="0069251E" w:rsidRDefault="002F1F87">
      <w:pPr>
        <w:pStyle w:val="Paragraphedeliste"/>
        <w:numPr>
          <w:ilvl w:val="0"/>
          <w:numId w:val="27"/>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Recommandations</w:t>
      </w:r>
    </w:p>
    <w:p w:rsidR="0069251E" w:rsidRDefault="002F1F87">
      <w:pPr>
        <w:spacing w:line="360" w:lineRule="auto"/>
        <w:jc w:val="both"/>
        <w:rPr>
          <w:rFonts w:ascii="Book Antiqua" w:hAnsi="Book Antiqua"/>
          <w:sz w:val="24"/>
          <w:szCs w:val="24"/>
        </w:rPr>
      </w:pPr>
      <w:r>
        <w:rPr>
          <w:rFonts w:ascii="Book Antiqua" w:hAnsi="Book Antiqua"/>
          <w:sz w:val="24"/>
          <w:szCs w:val="24"/>
        </w:rPr>
        <w:t>Il conviendrait d’améliorer le système comptable du Projet pour garantir une gestion optimale avec des données conformes au référentiel comptable applicable et un suivi budgétaire acceptable. Cette amélioration passe sans nul doute par l’acquisition d’un logiciel spécifique pour le Projet.</w:t>
      </w:r>
    </w:p>
    <w:p w:rsidR="0069251E" w:rsidRDefault="002F1F87">
      <w:pPr>
        <w:pStyle w:val="Titre2"/>
      </w:pPr>
      <w:bookmarkStart w:id="23" w:name="_Toc76505857"/>
      <w:bookmarkStart w:id="24" w:name="_Toc75720565"/>
      <w:bookmarkStart w:id="25" w:name="_Toc76652817"/>
      <w:bookmarkStart w:id="26" w:name="_Toc76671870"/>
      <w:r>
        <w:t>Tenue de la comptabilité du projet</w:t>
      </w:r>
      <w:bookmarkEnd w:id="23"/>
      <w:bookmarkEnd w:id="24"/>
      <w:bookmarkEnd w:id="25"/>
      <w:bookmarkEnd w:id="26"/>
    </w:p>
    <w:p w:rsidR="0069251E" w:rsidRDefault="002F1F87">
      <w:pPr>
        <w:pStyle w:val="Paragraphedeliste"/>
        <w:numPr>
          <w:ilvl w:val="0"/>
          <w:numId w:val="27"/>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Constats</w:t>
      </w:r>
    </w:p>
    <w:p w:rsidR="0069251E" w:rsidRDefault="002F1F87">
      <w:pPr>
        <w:spacing w:line="360" w:lineRule="auto"/>
        <w:jc w:val="both"/>
        <w:rPr>
          <w:rFonts w:ascii="Book Antiqua" w:hAnsi="Book Antiqua" w:cs="Arial"/>
          <w:sz w:val="24"/>
          <w:szCs w:val="24"/>
        </w:rPr>
      </w:pPr>
      <w:bookmarkStart w:id="27" w:name="_Hlk76640174"/>
      <w:r>
        <w:rPr>
          <w:rFonts w:ascii="Book Antiqua" w:hAnsi="Book Antiqua" w:cs="Arial"/>
          <w:sz w:val="24"/>
          <w:szCs w:val="24"/>
        </w:rPr>
        <w:t xml:space="preserve">Selon les accords de partenariat, la comptabilité du projet est tenue par un comptable recruté qui a pris fonction en Mars 2021. Mais à la date du 30/06/2021 de nos travaux toutes les informations comptables sont toujours tenues par l’Agent comptable de l’UJKZ,   rapprochements bancaires, enregistrement journalier, imputation des pièces. Aussi les pièces comptables sont toujours détenues par ce dernier. </w:t>
      </w:r>
    </w:p>
    <w:p w:rsidR="0069251E" w:rsidRDefault="002F1F87">
      <w:pPr>
        <w:pStyle w:val="Paragraphedeliste"/>
        <w:numPr>
          <w:ilvl w:val="0"/>
          <w:numId w:val="27"/>
        </w:numPr>
        <w:suppressAutoHyphens w:val="0"/>
        <w:spacing w:line="360" w:lineRule="auto"/>
        <w:jc w:val="both"/>
        <w:textAlignment w:val="auto"/>
      </w:pPr>
      <w:bookmarkStart w:id="28" w:name="_Hlk76640219"/>
      <w:bookmarkEnd w:id="27"/>
      <w:r>
        <w:rPr>
          <w:rFonts w:ascii="Book Antiqua" w:hAnsi="Book Antiqua" w:cs="Arial"/>
          <w:b/>
          <w:sz w:val="24"/>
          <w:szCs w:val="24"/>
        </w:rPr>
        <w:t>Risques et conséquences</w:t>
      </w:r>
    </w:p>
    <w:p w:rsidR="0069251E" w:rsidRDefault="002F1F87">
      <w:pPr>
        <w:spacing w:line="240" w:lineRule="auto"/>
        <w:jc w:val="both"/>
        <w:rPr>
          <w:rFonts w:ascii="Book Antiqua" w:hAnsi="Book Antiqua" w:cs="Arial"/>
          <w:sz w:val="24"/>
          <w:szCs w:val="24"/>
        </w:rPr>
      </w:pPr>
      <w:bookmarkStart w:id="29" w:name="_Hlk76669560"/>
      <w:bookmarkEnd w:id="28"/>
      <w:r>
        <w:rPr>
          <w:rFonts w:ascii="Book Antiqua" w:hAnsi="Book Antiqua" w:cs="Arial"/>
          <w:sz w:val="24"/>
          <w:szCs w:val="24"/>
        </w:rPr>
        <w:t>Non-respect des procédures administratives financières et comptables.</w:t>
      </w:r>
    </w:p>
    <w:p w:rsidR="0069251E" w:rsidRDefault="002F1F87">
      <w:pPr>
        <w:spacing w:line="240" w:lineRule="auto"/>
        <w:jc w:val="both"/>
        <w:rPr>
          <w:rFonts w:ascii="Book Antiqua" w:hAnsi="Book Antiqua" w:cs="Arial"/>
          <w:sz w:val="24"/>
          <w:szCs w:val="24"/>
        </w:rPr>
      </w:pPr>
      <w:r>
        <w:rPr>
          <w:rFonts w:ascii="Book Antiqua" w:hAnsi="Book Antiqua" w:cs="Arial"/>
          <w:sz w:val="24"/>
          <w:szCs w:val="24"/>
        </w:rPr>
        <w:t>Difficulté de situer les responsabilités</w:t>
      </w:r>
    </w:p>
    <w:p w:rsidR="0069251E" w:rsidRDefault="002F1F87">
      <w:pPr>
        <w:spacing w:line="240" w:lineRule="auto"/>
        <w:jc w:val="both"/>
        <w:rPr>
          <w:rFonts w:ascii="Book Antiqua" w:hAnsi="Book Antiqua"/>
          <w:sz w:val="24"/>
          <w:szCs w:val="24"/>
        </w:rPr>
      </w:pPr>
      <w:r>
        <w:rPr>
          <w:rFonts w:ascii="Book Antiqua" w:hAnsi="Book Antiqua"/>
          <w:sz w:val="24"/>
          <w:szCs w:val="24"/>
        </w:rPr>
        <w:t>Retard dans l’exécution des taches comptables.</w:t>
      </w:r>
    </w:p>
    <w:p w:rsidR="0069251E" w:rsidRDefault="002F1F87">
      <w:pPr>
        <w:spacing w:line="240" w:lineRule="auto"/>
        <w:jc w:val="both"/>
        <w:rPr>
          <w:rFonts w:ascii="Book Antiqua" w:hAnsi="Book Antiqua"/>
          <w:sz w:val="24"/>
          <w:szCs w:val="24"/>
        </w:rPr>
      </w:pPr>
      <w:r>
        <w:rPr>
          <w:rFonts w:ascii="Book Antiqua" w:hAnsi="Book Antiqua"/>
          <w:sz w:val="24"/>
          <w:szCs w:val="24"/>
        </w:rPr>
        <w:t>Perte des données</w:t>
      </w:r>
    </w:p>
    <w:p w:rsidR="0069251E" w:rsidRDefault="002F1F87">
      <w:pPr>
        <w:spacing w:line="240" w:lineRule="auto"/>
        <w:jc w:val="both"/>
        <w:rPr>
          <w:rFonts w:ascii="Book Antiqua" w:hAnsi="Book Antiqua" w:cs="Arial"/>
          <w:sz w:val="24"/>
          <w:szCs w:val="24"/>
        </w:rPr>
      </w:pPr>
      <w:r>
        <w:rPr>
          <w:rFonts w:ascii="Book Antiqua" w:hAnsi="Book Antiqua" w:cs="Arial"/>
          <w:sz w:val="24"/>
          <w:szCs w:val="24"/>
        </w:rPr>
        <w:t>Etats financier et rapport de suivi financier non disponible dans les délais.</w:t>
      </w:r>
    </w:p>
    <w:bookmarkEnd w:id="29"/>
    <w:p w:rsidR="0069251E" w:rsidRDefault="002F1F87">
      <w:pPr>
        <w:pStyle w:val="Paragraphedeliste"/>
        <w:numPr>
          <w:ilvl w:val="0"/>
          <w:numId w:val="27"/>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Recommandations</w:t>
      </w:r>
    </w:p>
    <w:p w:rsidR="0069251E" w:rsidRDefault="002F1F87">
      <w:pPr>
        <w:spacing w:line="360" w:lineRule="auto"/>
        <w:jc w:val="both"/>
        <w:rPr>
          <w:rFonts w:ascii="Book Antiqua" w:hAnsi="Book Antiqua"/>
          <w:sz w:val="24"/>
          <w:szCs w:val="24"/>
        </w:rPr>
      </w:pPr>
      <w:bookmarkStart w:id="30" w:name="_Hlk76640104"/>
      <w:r>
        <w:rPr>
          <w:rFonts w:ascii="Book Antiqua" w:hAnsi="Book Antiqua"/>
          <w:sz w:val="24"/>
          <w:szCs w:val="24"/>
        </w:rPr>
        <w:t xml:space="preserve">Nous recommandons que les taches comptables et les documents soient tenues par le comptable dédié au Projet. </w:t>
      </w:r>
    </w:p>
    <w:p w:rsidR="0069251E" w:rsidRDefault="002F1F87">
      <w:pPr>
        <w:pStyle w:val="Titre2"/>
      </w:pPr>
      <w:bookmarkStart w:id="31" w:name="_Toc76505858"/>
      <w:bookmarkStart w:id="32" w:name="_Toc75720566"/>
      <w:bookmarkStart w:id="33" w:name="_Toc76652818"/>
      <w:bookmarkStart w:id="34" w:name="_Toc76671871"/>
      <w:bookmarkEnd w:id="30"/>
      <w:r>
        <w:t>Archivages des pièces comptables au sein de l’agence comptable de l’UJKZ</w:t>
      </w:r>
      <w:bookmarkEnd w:id="31"/>
      <w:bookmarkEnd w:id="32"/>
      <w:bookmarkEnd w:id="33"/>
      <w:bookmarkEnd w:id="34"/>
    </w:p>
    <w:p w:rsidR="0069251E" w:rsidRDefault="002F1F87">
      <w:pPr>
        <w:pStyle w:val="Paragraphedeliste"/>
        <w:numPr>
          <w:ilvl w:val="0"/>
          <w:numId w:val="27"/>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Constats</w:t>
      </w:r>
    </w:p>
    <w:p w:rsidR="0069251E" w:rsidRDefault="002F1F87">
      <w:pPr>
        <w:spacing w:line="360" w:lineRule="auto"/>
        <w:jc w:val="both"/>
        <w:rPr>
          <w:rFonts w:ascii="Book Antiqua" w:hAnsi="Book Antiqua"/>
          <w:sz w:val="24"/>
          <w:szCs w:val="24"/>
        </w:rPr>
      </w:pPr>
      <w:r>
        <w:rPr>
          <w:rFonts w:ascii="Book Antiqua" w:hAnsi="Book Antiqua"/>
          <w:sz w:val="24"/>
          <w:szCs w:val="24"/>
        </w:rPr>
        <w:t>Nous notons que les pièces comptables du projet sont archivées au niveau de l’agence comptable de l’Université Joseph KI ZERBO au lieu du service comptabilité du Projet. De plus nous notons un archivage défaillant.</w:t>
      </w:r>
    </w:p>
    <w:p w:rsidR="0069251E" w:rsidRDefault="002F1F87">
      <w:pPr>
        <w:pStyle w:val="Paragraphedeliste"/>
        <w:numPr>
          <w:ilvl w:val="0"/>
          <w:numId w:val="27"/>
        </w:numPr>
        <w:suppressAutoHyphens w:val="0"/>
        <w:spacing w:line="360" w:lineRule="auto"/>
        <w:jc w:val="both"/>
        <w:textAlignment w:val="auto"/>
      </w:pPr>
      <w:r>
        <w:rPr>
          <w:rFonts w:ascii="Book Antiqua" w:hAnsi="Book Antiqua" w:cs="Arial"/>
          <w:b/>
          <w:sz w:val="24"/>
          <w:szCs w:val="24"/>
        </w:rPr>
        <w:t>Risques et conséquences</w:t>
      </w:r>
    </w:p>
    <w:p w:rsidR="0069251E" w:rsidRDefault="002F1F87">
      <w:pPr>
        <w:spacing w:line="360" w:lineRule="auto"/>
        <w:jc w:val="both"/>
        <w:rPr>
          <w:rFonts w:ascii="Book Antiqua" w:hAnsi="Book Antiqua"/>
          <w:sz w:val="24"/>
          <w:szCs w:val="24"/>
        </w:rPr>
      </w:pPr>
      <w:r>
        <w:rPr>
          <w:rFonts w:ascii="Book Antiqua" w:hAnsi="Book Antiqua"/>
          <w:sz w:val="24"/>
          <w:szCs w:val="24"/>
        </w:rPr>
        <w:t>Difficulté de retrouver les pièces comptables et de disposer des informations.</w:t>
      </w:r>
    </w:p>
    <w:p w:rsidR="0069251E" w:rsidRDefault="002F1F87">
      <w:pPr>
        <w:spacing w:line="360" w:lineRule="auto"/>
        <w:jc w:val="both"/>
        <w:rPr>
          <w:rFonts w:ascii="Book Antiqua" w:hAnsi="Book Antiqua"/>
          <w:sz w:val="24"/>
          <w:szCs w:val="24"/>
        </w:rPr>
      </w:pPr>
      <w:r>
        <w:rPr>
          <w:rFonts w:ascii="Book Antiqua" w:hAnsi="Book Antiqua"/>
          <w:sz w:val="24"/>
          <w:szCs w:val="24"/>
        </w:rPr>
        <w:t>Perte des données et/ou renseignements erronés.</w:t>
      </w:r>
    </w:p>
    <w:p w:rsidR="0069251E" w:rsidRDefault="002F1F87">
      <w:pPr>
        <w:pStyle w:val="Paragraphedeliste"/>
        <w:numPr>
          <w:ilvl w:val="0"/>
          <w:numId w:val="27"/>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Recommandations</w:t>
      </w:r>
    </w:p>
    <w:p w:rsidR="0069251E" w:rsidRDefault="002F1F87">
      <w:pPr>
        <w:spacing w:line="360" w:lineRule="auto"/>
        <w:jc w:val="both"/>
        <w:rPr>
          <w:rFonts w:ascii="Book Antiqua" w:hAnsi="Book Antiqua"/>
          <w:sz w:val="24"/>
          <w:szCs w:val="24"/>
        </w:rPr>
      </w:pPr>
      <w:r>
        <w:rPr>
          <w:rFonts w:ascii="Book Antiqua" w:hAnsi="Book Antiqua"/>
          <w:sz w:val="24"/>
          <w:szCs w:val="24"/>
        </w:rPr>
        <w:t>Nous recommandons à la coordination de veiller à régulariser cette situation.</w:t>
      </w:r>
    </w:p>
    <w:p w:rsidR="0069251E" w:rsidRDefault="002F1F87">
      <w:pPr>
        <w:pStyle w:val="Titre2"/>
      </w:pPr>
      <w:bookmarkStart w:id="35" w:name="_Toc76505860"/>
      <w:bookmarkStart w:id="36" w:name="_Toc75720568"/>
      <w:bookmarkStart w:id="37" w:name="_Toc76652820"/>
      <w:bookmarkStart w:id="38" w:name="_Toc76671873"/>
      <w:r>
        <w:t>Absence d’enregistrement et de codification des immobilisations</w:t>
      </w:r>
      <w:bookmarkEnd w:id="35"/>
      <w:bookmarkEnd w:id="36"/>
      <w:bookmarkEnd w:id="37"/>
      <w:bookmarkEnd w:id="38"/>
    </w:p>
    <w:p w:rsidR="0069251E" w:rsidRDefault="002F1F87">
      <w:pPr>
        <w:pStyle w:val="Paragraphedeliste"/>
        <w:numPr>
          <w:ilvl w:val="0"/>
          <w:numId w:val="27"/>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Constat :</w:t>
      </w:r>
    </w:p>
    <w:p w:rsidR="0069251E" w:rsidRDefault="002F1F87">
      <w:pPr>
        <w:spacing w:after="160" w:line="360" w:lineRule="auto"/>
        <w:jc w:val="both"/>
        <w:rPr>
          <w:rFonts w:ascii="Book Antiqua" w:hAnsi="Book Antiqua"/>
          <w:sz w:val="24"/>
          <w:szCs w:val="24"/>
        </w:rPr>
      </w:pPr>
      <w:r>
        <w:rPr>
          <w:rFonts w:ascii="Book Antiqua" w:hAnsi="Book Antiqua"/>
          <w:sz w:val="24"/>
          <w:szCs w:val="24"/>
        </w:rPr>
        <w:t>Absence d’enregistrement et de codification des acquisitions d’immobilisations dans la comptabilité.</w:t>
      </w:r>
    </w:p>
    <w:p w:rsidR="0069251E" w:rsidRDefault="002F1F87">
      <w:pPr>
        <w:pStyle w:val="Paragraphedeliste"/>
        <w:numPr>
          <w:ilvl w:val="0"/>
          <w:numId w:val="27"/>
        </w:numPr>
        <w:suppressAutoHyphens w:val="0"/>
        <w:spacing w:line="360" w:lineRule="auto"/>
        <w:jc w:val="both"/>
        <w:textAlignment w:val="auto"/>
        <w:rPr>
          <w:rFonts w:ascii="Book Antiqua" w:hAnsi="Book Antiqua" w:cs="Arial"/>
          <w:b/>
          <w:sz w:val="24"/>
          <w:szCs w:val="24"/>
        </w:rPr>
      </w:pPr>
      <w:r>
        <w:rPr>
          <w:rFonts w:ascii="Book Antiqua" w:hAnsi="Book Antiqua" w:cs="Arial"/>
          <w:b/>
          <w:sz w:val="24"/>
          <w:szCs w:val="24"/>
        </w:rPr>
        <w:t>Risques et conséquences.</w:t>
      </w:r>
    </w:p>
    <w:p w:rsidR="0069251E" w:rsidRDefault="002F1F87">
      <w:pPr>
        <w:spacing w:after="160" w:line="360" w:lineRule="auto"/>
        <w:jc w:val="both"/>
        <w:rPr>
          <w:rFonts w:ascii="Book Antiqua" w:hAnsi="Book Antiqua"/>
          <w:sz w:val="24"/>
          <w:szCs w:val="24"/>
        </w:rPr>
      </w:pPr>
      <w:r>
        <w:rPr>
          <w:rFonts w:ascii="Book Antiqua" w:hAnsi="Book Antiqua"/>
          <w:sz w:val="24"/>
          <w:szCs w:val="24"/>
        </w:rPr>
        <w:t>Difficulté d’identification des biens du projet, perte, vol, utilisation à des fins personnelles</w:t>
      </w:r>
    </w:p>
    <w:p w:rsidR="0069251E" w:rsidRDefault="002F1F87">
      <w:pPr>
        <w:pStyle w:val="Paragraphedeliste"/>
        <w:numPr>
          <w:ilvl w:val="0"/>
          <w:numId w:val="27"/>
        </w:numPr>
        <w:suppressAutoHyphens w:val="0"/>
        <w:spacing w:line="360" w:lineRule="auto"/>
        <w:jc w:val="both"/>
        <w:textAlignment w:val="auto"/>
        <w:rPr>
          <w:rFonts w:ascii="Book Antiqua" w:hAnsi="Book Antiqua" w:cs="Arial"/>
          <w:b/>
          <w:sz w:val="24"/>
          <w:szCs w:val="24"/>
        </w:rPr>
      </w:pPr>
      <w:r>
        <w:rPr>
          <w:rFonts w:ascii="Book Antiqua" w:hAnsi="Book Antiqua" w:cs="Arial"/>
          <w:b/>
          <w:sz w:val="24"/>
          <w:szCs w:val="24"/>
        </w:rPr>
        <w:t>Recommandations</w:t>
      </w:r>
    </w:p>
    <w:p w:rsidR="0069251E" w:rsidRDefault="002F1F87">
      <w:pPr>
        <w:spacing w:after="160" w:line="360" w:lineRule="auto"/>
        <w:jc w:val="both"/>
      </w:pPr>
      <w:r>
        <w:rPr>
          <w:rFonts w:ascii="Book Antiqua" w:hAnsi="Book Antiqua"/>
          <w:sz w:val="24"/>
          <w:szCs w:val="24"/>
        </w:rPr>
        <w:t>Nous recommandons de comptabiliser et d’é</w:t>
      </w:r>
      <w:r>
        <w:rPr>
          <w:rFonts w:ascii="Book Antiqua" w:hAnsi="Book Antiqua" w:cs="Arial"/>
          <w:sz w:val="24"/>
          <w:szCs w:val="24"/>
        </w:rPr>
        <w:t>tablir un registre des immobilisations.</w:t>
      </w:r>
    </w:p>
    <w:p w:rsidR="0069251E" w:rsidRDefault="0069251E">
      <w:pPr>
        <w:spacing w:after="160" w:line="360" w:lineRule="auto"/>
        <w:jc w:val="both"/>
        <w:rPr>
          <w:rFonts w:ascii="Book Antiqua" w:hAnsi="Book Antiqua"/>
          <w:sz w:val="24"/>
          <w:szCs w:val="24"/>
        </w:rPr>
      </w:pPr>
    </w:p>
    <w:p w:rsidR="0069251E" w:rsidRDefault="002F1F87">
      <w:pPr>
        <w:pStyle w:val="Titre2"/>
      </w:pPr>
      <w:bookmarkStart w:id="39" w:name="_Toc20703265"/>
      <w:bookmarkStart w:id="40" w:name="_Toc74730766"/>
      <w:bookmarkStart w:id="41" w:name="_Toc76505861"/>
      <w:bookmarkStart w:id="42" w:name="_Toc75720569"/>
      <w:bookmarkStart w:id="43" w:name="_Toc76652821"/>
      <w:bookmarkStart w:id="44" w:name="_Toc76671874"/>
      <w:bookmarkStart w:id="45" w:name="_Hlk76640551"/>
      <w:r>
        <w:t xml:space="preserve">Absence de </w:t>
      </w:r>
      <w:bookmarkEnd w:id="39"/>
      <w:bookmarkEnd w:id="40"/>
      <w:r>
        <w:t>caisse menu dépense</w:t>
      </w:r>
      <w:bookmarkEnd w:id="41"/>
      <w:bookmarkEnd w:id="42"/>
      <w:bookmarkEnd w:id="43"/>
      <w:bookmarkEnd w:id="44"/>
    </w:p>
    <w:p w:rsidR="0069251E" w:rsidRDefault="002F1F87">
      <w:pPr>
        <w:pStyle w:val="Paragraphedeliste"/>
        <w:numPr>
          <w:ilvl w:val="0"/>
          <w:numId w:val="27"/>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Constats</w:t>
      </w:r>
    </w:p>
    <w:p w:rsidR="0069251E" w:rsidRDefault="002F1F87">
      <w:pPr>
        <w:tabs>
          <w:tab w:val="left" w:pos="1594"/>
        </w:tabs>
        <w:spacing w:line="360" w:lineRule="auto"/>
        <w:jc w:val="both"/>
        <w:rPr>
          <w:rFonts w:ascii="Book Antiqua" w:hAnsi="Book Antiqua"/>
          <w:sz w:val="24"/>
          <w:szCs w:val="24"/>
        </w:rPr>
      </w:pPr>
      <w:r>
        <w:rPr>
          <w:rFonts w:ascii="Book Antiqua" w:hAnsi="Book Antiqua"/>
          <w:sz w:val="24"/>
          <w:szCs w:val="24"/>
        </w:rPr>
        <w:t>Nous notons que le projet CEA CFOREM n’a pas de caisse menu dépenses pour faire face aux dépenses à caractère urgent.</w:t>
      </w:r>
    </w:p>
    <w:p w:rsidR="0069251E" w:rsidRDefault="002F1F87">
      <w:pPr>
        <w:pStyle w:val="Paragraphedeliste"/>
        <w:numPr>
          <w:ilvl w:val="0"/>
          <w:numId w:val="27"/>
        </w:numPr>
        <w:suppressAutoHyphens w:val="0"/>
        <w:spacing w:line="360" w:lineRule="auto"/>
        <w:jc w:val="both"/>
        <w:textAlignment w:val="auto"/>
      </w:pPr>
      <w:r>
        <w:rPr>
          <w:rFonts w:ascii="Book Antiqua" w:hAnsi="Book Antiqua" w:cs="Arial"/>
          <w:b/>
          <w:sz w:val="24"/>
          <w:szCs w:val="24"/>
        </w:rPr>
        <w:t>Risques et conséquences</w:t>
      </w:r>
    </w:p>
    <w:p w:rsidR="0069251E" w:rsidRDefault="002F1F87">
      <w:pPr>
        <w:suppressAutoHyphens w:val="0"/>
        <w:spacing w:line="360" w:lineRule="auto"/>
        <w:jc w:val="both"/>
        <w:textAlignment w:val="auto"/>
        <w:rPr>
          <w:rFonts w:ascii="Book Antiqua" w:hAnsi="Book Antiqua"/>
          <w:sz w:val="24"/>
          <w:szCs w:val="24"/>
        </w:rPr>
      </w:pPr>
      <w:r>
        <w:rPr>
          <w:rFonts w:ascii="Book Antiqua" w:hAnsi="Book Antiqua"/>
          <w:sz w:val="24"/>
          <w:szCs w:val="24"/>
        </w:rPr>
        <w:t xml:space="preserve">Difficulté de faire face aux petites dépenses pour le service </w:t>
      </w:r>
    </w:p>
    <w:p w:rsidR="0069251E" w:rsidRDefault="002F1F87">
      <w:pPr>
        <w:suppressAutoHyphens w:val="0"/>
        <w:spacing w:line="360" w:lineRule="auto"/>
        <w:jc w:val="both"/>
        <w:textAlignment w:val="auto"/>
        <w:rPr>
          <w:rFonts w:ascii="Book Antiqua" w:hAnsi="Book Antiqua"/>
          <w:sz w:val="24"/>
          <w:szCs w:val="24"/>
        </w:rPr>
      </w:pPr>
      <w:r>
        <w:rPr>
          <w:rFonts w:ascii="Book Antiqua" w:hAnsi="Book Antiqua"/>
          <w:sz w:val="24"/>
          <w:szCs w:val="24"/>
        </w:rPr>
        <w:t>Lenteur dans l’exécution des entretiens-réparation et petits achats</w:t>
      </w:r>
    </w:p>
    <w:p w:rsidR="0069251E" w:rsidRDefault="002F1F87">
      <w:pPr>
        <w:pStyle w:val="Paragraphedeliste"/>
        <w:numPr>
          <w:ilvl w:val="0"/>
          <w:numId w:val="27"/>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Recommandations</w:t>
      </w:r>
    </w:p>
    <w:p w:rsidR="0069251E" w:rsidRDefault="002F1F87">
      <w:pPr>
        <w:suppressAutoHyphens w:val="0"/>
        <w:spacing w:line="360" w:lineRule="auto"/>
        <w:jc w:val="both"/>
        <w:textAlignment w:val="auto"/>
        <w:rPr>
          <w:rFonts w:ascii="Book Antiqua" w:hAnsi="Book Antiqua"/>
          <w:sz w:val="24"/>
          <w:szCs w:val="24"/>
        </w:rPr>
      </w:pPr>
      <w:r>
        <w:rPr>
          <w:rFonts w:ascii="Book Antiqua" w:hAnsi="Book Antiqua"/>
          <w:sz w:val="24"/>
          <w:szCs w:val="24"/>
        </w:rPr>
        <w:t>Nous recommandons la mise en place d’une caisse menu dépenses (CMD) au profit du projet.</w:t>
      </w:r>
    </w:p>
    <w:p w:rsidR="0069251E" w:rsidRDefault="002F1F87">
      <w:pPr>
        <w:pStyle w:val="Titre2"/>
      </w:pPr>
      <w:bookmarkStart w:id="46" w:name="_Toc76505862"/>
      <w:bookmarkStart w:id="47" w:name="_Toc75720570"/>
      <w:bookmarkStart w:id="48" w:name="_Toc76652822"/>
      <w:bookmarkStart w:id="49" w:name="_Toc76671875"/>
      <w:r>
        <w:t>Absence de rapprochement bancaire</w:t>
      </w:r>
      <w:bookmarkEnd w:id="46"/>
      <w:bookmarkEnd w:id="47"/>
      <w:bookmarkEnd w:id="48"/>
      <w:bookmarkEnd w:id="49"/>
      <w:r>
        <w:t xml:space="preserve"> </w:t>
      </w:r>
    </w:p>
    <w:p w:rsidR="0069251E" w:rsidRDefault="002F1F87">
      <w:pPr>
        <w:pStyle w:val="Paragraphedeliste"/>
        <w:numPr>
          <w:ilvl w:val="0"/>
          <w:numId w:val="27"/>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Constats :</w:t>
      </w:r>
    </w:p>
    <w:p w:rsidR="0069251E" w:rsidRDefault="002F1F87">
      <w:pPr>
        <w:pStyle w:val="Paragraphedeliste"/>
        <w:numPr>
          <w:ilvl w:val="0"/>
          <w:numId w:val="30"/>
        </w:numPr>
        <w:jc w:val="both"/>
        <w:rPr>
          <w:rFonts w:ascii="Book Antiqua" w:hAnsi="Book Antiqua"/>
          <w:sz w:val="24"/>
          <w:szCs w:val="24"/>
        </w:rPr>
      </w:pPr>
      <w:r>
        <w:rPr>
          <w:rFonts w:ascii="Book Antiqua" w:hAnsi="Book Antiqua"/>
          <w:sz w:val="24"/>
          <w:szCs w:val="24"/>
        </w:rPr>
        <w:t>Les rapprochements bancaires sur le compte BICIA-B ne sont pas établis de façon mensuelle, mais plutôt en fin d’année dans le cadre de l’arrêté annuel. A la date du 30/06/2021 les rapprochements depuis janvier 2021 à nos jours ne sont pas encore disponibles.</w:t>
      </w:r>
    </w:p>
    <w:p w:rsidR="0069251E" w:rsidRDefault="002F1F87">
      <w:pPr>
        <w:numPr>
          <w:ilvl w:val="0"/>
          <w:numId w:val="30"/>
        </w:numPr>
        <w:spacing w:line="360" w:lineRule="auto"/>
        <w:jc w:val="both"/>
        <w:rPr>
          <w:rFonts w:ascii="Book Antiqua" w:hAnsi="Book Antiqua"/>
          <w:sz w:val="24"/>
          <w:szCs w:val="24"/>
        </w:rPr>
      </w:pPr>
      <w:r>
        <w:rPr>
          <w:rFonts w:ascii="Book Antiqua" w:hAnsi="Book Antiqua"/>
          <w:sz w:val="24"/>
          <w:szCs w:val="24"/>
        </w:rPr>
        <w:t>Absence de date d’établissement des rapprochements bancaires et date de signature du chargé de vérification</w:t>
      </w:r>
    </w:p>
    <w:p w:rsidR="0069251E" w:rsidRDefault="002F1F87">
      <w:pPr>
        <w:pStyle w:val="Paragraphedeliste"/>
        <w:numPr>
          <w:ilvl w:val="0"/>
          <w:numId w:val="27"/>
        </w:numPr>
        <w:suppressAutoHyphens w:val="0"/>
        <w:spacing w:line="360" w:lineRule="auto"/>
        <w:jc w:val="both"/>
        <w:textAlignment w:val="auto"/>
        <w:rPr>
          <w:rFonts w:ascii="Book Antiqua" w:hAnsi="Book Antiqua" w:cs="Arial"/>
          <w:b/>
          <w:sz w:val="24"/>
          <w:szCs w:val="24"/>
        </w:rPr>
      </w:pPr>
      <w:r>
        <w:rPr>
          <w:rFonts w:ascii="Book Antiqua" w:hAnsi="Book Antiqua" w:cs="Arial"/>
          <w:b/>
          <w:sz w:val="24"/>
          <w:szCs w:val="24"/>
        </w:rPr>
        <w:t>Risques et conséquences.</w:t>
      </w:r>
    </w:p>
    <w:p w:rsidR="0069251E" w:rsidRDefault="002F1F87">
      <w:pPr>
        <w:spacing w:line="360" w:lineRule="auto"/>
        <w:jc w:val="both"/>
        <w:rPr>
          <w:rFonts w:ascii="Book Antiqua" w:hAnsi="Book Antiqua" w:cs="Arial"/>
          <w:bCs/>
          <w:sz w:val="24"/>
          <w:szCs w:val="24"/>
        </w:rPr>
      </w:pPr>
      <w:r>
        <w:rPr>
          <w:rFonts w:ascii="Book Antiqua" w:hAnsi="Book Antiqua" w:cs="Arial"/>
          <w:bCs/>
          <w:sz w:val="24"/>
          <w:szCs w:val="24"/>
        </w:rPr>
        <w:t xml:space="preserve">Risque d’erreurs de perte et d’image fidèle </w:t>
      </w:r>
    </w:p>
    <w:p w:rsidR="0069251E" w:rsidRDefault="002F1F87">
      <w:pPr>
        <w:pStyle w:val="Paragraphedeliste"/>
        <w:numPr>
          <w:ilvl w:val="0"/>
          <w:numId w:val="27"/>
        </w:numPr>
        <w:suppressAutoHyphens w:val="0"/>
        <w:spacing w:line="360" w:lineRule="auto"/>
        <w:jc w:val="both"/>
        <w:textAlignment w:val="auto"/>
        <w:rPr>
          <w:rFonts w:ascii="Book Antiqua" w:hAnsi="Book Antiqua" w:cs="Arial"/>
          <w:b/>
          <w:sz w:val="24"/>
          <w:szCs w:val="24"/>
        </w:rPr>
      </w:pPr>
      <w:r>
        <w:rPr>
          <w:rFonts w:ascii="Book Antiqua" w:hAnsi="Book Antiqua" w:cs="Arial"/>
          <w:b/>
          <w:sz w:val="24"/>
          <w:szCs w:val="24"/>
        </w:rPr>
        <w:t>Recommandations</w:t>
      </w:r>
    </w:p>
    <w:p w:rsidR="0069251E" w:rsidRDefault="002F1F87">
      <w:pPr>
        <w:spacing w:line="360" w:lineRule="auto"/>
        <w:jc w:val="both"/>
        <w:rPr>
          <w:rFonts w:ascii="Book Antiqua" w:hAnsi="Book Antiqua"/>
          <w:sz w:val="24"/>
          <w:szCs w:val="24"/>
        </w:rPr>
      </w:pPr>
      <w:r>
        <w:rPr>
          <w:rFonts w:ascii="Book Antiqua" w:hAnsi="Book Antiqua"/>
          <w:sz w:val="24"/>
          <w:szCs w:val="24"/>
        </w:rPr>
        <w:t>Nous recommandons d’effectuer les rapprochements de façon mensuelle et de les dater.</w:t>
      </w:r>
    </w:p>
    <w:p w:rsidR="0069251E" w:rsidRDefault="002F1F87">
      <w:pPr>
        <w:pStyle w:val="Titre2"/>
      </w:pPr>
      <w:bookmarkStart w:id="50" w:name="_Toc75720571"/>
      <w:bookmarkStart w:id="51" w:name="_Toc76652823"/>
      <w:bookmarkStart w:id="52" w:name="_Toc76671876"/>
      <w:bookmarkStart w:id="53" w:name="_Hlk76640844"/>
      <w:bookmarkEnd w:id="45"/>
      <w:r>
        <w:t xml:space="preserve">Retard dans l’exécution des marchés </w:t>
      </w:r>
      <w:bookmarkEnd w:id="50"/>
      <w:bookmarkEnd w:id="51"/>
      <w:bookmarkEnd w:id="52"/>
    </w:p>
    <w:p w:rsidR="0069251E" w:rsidRDefault="002F1F87">
      <w:pPr>
        <w:pStyle w:val="Titre2"/>
      </w:pPr>
      <w:r>
        <w:t>Constats :</w:t>
      </w:r>
    </w:p>
    <w:p w:rsidR="0069251E" w:rsidRDefault="002F1F87">
      <w:pPr>
        <w:suppressAutoHyphens w:val="0"/>
        <w:spacing w:line="360" w:lineRule="auto"/>
        <w:jc w:val="both"/>
        <w:textAlignment w:val="auto"/>
        <w:rPr>
          <w:rFonts w:ascii="Book Antiqua" w:hAnsi="Book Antiqua"/>
          <w:sz w:val="24"/>
          <w:szCs w:val="24"/>
        </w:rPr>
      </w:pPr>
      <w:r>
        <w:rPr>
          <w:rFonts w:ascii="Book Antiqua" w:hAnsi="Book Antiqua"/>
          <w:sz w:val="24"/>
          <w:szCs w:val="24"/>
        </w:rPr>
        <w:t>Nous relevons un faible taux d’exécution des marchés dû à la lourdeur administrative dans l’exécution des marchés. D’autre part la totalité des marchés sont exécutés suivant les procédures nationales.</w:t>
      </w:r>
    </w:p>
    <w:p w:rsidR="0069251E" w:rsidRDefault="002F1F87">
      <w:pPr>
        <w:pStyle w:val="Paragraphedeliste"/>
        <w:numPr>
          <w:ilvl w:val="0"/>
          <w:numId w:val="27"/>
        </w:numPr>
        <w:suppressAutoHyphens w:val="0"/>
        <w:spacing w:line="360" w:lineRule="auto"/>
        <w:jc w:val="both"/>
        <w:textAlignment w:val="auto"/>
        <w:rPr>
          <w:rFonts w:ascii="Book Antiqua" w:hAnsi="Book Antiqua" w:cs="Arial"/>
          <w:b/>
          <w:sz w:val="24"/>
          <w:szCs w:val="24"/>
        </w:rPr>
      </w:pPr>
      <w:r>
        <w:rPr>
          <w:rFonts w:ascii="Book Antiqua" w:hAnsi="Book Antiqua" w:cs="Arial"/>
          <w:b/>
          <w:sz w:val="24"/>
          <w:szCs w:val="24"/>
        </w:rPr>
        <w:t>Risques et conséquences.</w:t>
      </w:r>
    </w:p>
    <w:p w:rsidR="0069251E" w:rsidRDefault="002F1F87">
      <w:pPr>
        <w:suppressAutoHyphens w:val="0"/>
        <w:spacing w:line="360" w:lineRule="auto"/>
        <w:jc w:val="both"/>
        <w:textAlignment w:val="auto"/>
        <w:rPr>
          <w:rFonts w:ascii="Book Antiqua" w:hAnsi="Book Antiqua"/>
          <w:sz w:val="24"/>
          <w:szCs w:val="24"/>
        </w:rPr>
      </w:pPr>
      <w:r>
        <w:rPr>
          <w:rFonts w:ascii="Book Antiqua" w:hAnsi="Book Antiqua"/>
          <w:sz w:val="24"/>
          <w:szCs w:val="24"/>
        </w:rPr>
        <w:t>Non atteinte des Indicateurs de décaissement (ILD) ;</w:t>
      </w:r>
    </w:p>
    <w:p w:rsidR="0069251E" w:rsidRDefault="002F1F87">
      <w:pPr>
        <w:suppressAutoHyphens w:val="0"/>
        <w:spacing w:line="360" w:lineRule="auto"/>
        <w:jc w:val="both"/>
        <w:textAlignment w:val="auto"/>
        <w:rPr>
          <w:rFonts w:ascii="Book Antiqua" w:hAnsi="Book Antiqua"/>
          <w:sz w:val="24"/>
          <w:szCs w:val="24"/>
        </w:rPr>
      </w:pPr>
      <w:r>
        <w:rPr>
          <w:rFonts w:ascii="Book Antiqua" w:hAnsi="Book Antiqua"/>
          <w:sz w:val="24"/>
          <w:szCs w:val="24"/>
        </w:rPr>
        <w:t>Non-respect des procédures du Partenaire Technique et Financier.</w:t>
      </w:r>
    </w:p>
    <w:p w:rsidR="0069251E" w:rsidRDefault="002F1F87">
      <w:pPr>
        <w:pStyle w:val="Paragraphedeliste"/>
        <w:numPr>
          <w:ilvl w:val="0"/>
          <w:numId w:val="27"/>
        </w:numPr>
        <w:suppressAutoHyphens w:val="0"/>
        <w:spacing w:line="360" w:lineRule="auto"/>
        <w:jc w:val="both"/>
        <w:textAlignment w:val="auto"/>
        <w:rPr>
          <w:rFonts w:ascii="Book Antiqua" w:hAnsi="Book Antiqua" w:cs="Arial"/>
          <w:b/>
          <w:sz w:val="24"/>
          <w:szCs w:val="24"/>
        </w:rPr>
      </w:pPr>
      <w:r>
        <w:rPr>
          <w:rFonts w:ascii="Book Antiqua" w:hAnsi="Book Antiqua" w:cs="Arial"/>
          <w:b/>
          <w:sz w:val="24"/>
          <w:szCs w:val="24"/>
        </w:rPr>
        <w:t>Recommandations</w:t>
      </w:r>
    </w:p>
    <w:p w:rsidR="0069251E" w:rsidRDefault="002F1F87">
      <w:pPr>
        <w:spacing w:line="360" w:lineRule="auto"/>
        <w:jc w:val="both"/>
        <w:rPr>
          <w:rFonts w:ascii="Book Antiqua" w:hAnsi="Book Antiqua"/>
          <w:sz w:val="24"/>
          <w:szCs w:val="24"/>
        </w:rPr>
      </w:pPr>
      <w:r>
        <w:rPr>
          <w:rFonts w:ascii="Book Antiqua" w:hAnsi="Book Antiqua"/>
          <w:sz w:val="24"/>
          <w:szCs w:val="24"/>
        </w:rPr>
        <w:t>Nous recommandons que les marchés d’un certain montant soient exécutés par un comité au sein du Projet CEA-CFOREM et approuvés par le Coordonnateur du Projet dans le respect des procédures nationales et de la Banque Mondiale suivant le PPM et le PTAB.</w:t>
      </w:r>
    </w:p>
    <w:p w:rsidR="0069251E" w:rsidRDefault="002F1F87">
      <w:pPr>
        <w:pStyle w:val="Titre2"/>
      </w:pPr>
      <w:bookmarkStart w:id="54" w:name="_Toc76652824"/>
      <w:bookmarkStart w:id="55" w:name="_Toc76671877"/>
      <w:r>
        <w:t>Absence de numéro IFU et de numéro CNSS du projet CEA-CFOREM</w:t>
      </w:r>
      <w:bookmarkEnd w:id="54"/>
      <w:bookmarkEnd w:id="55"/>
    </w:p>
    <w:p w:rsidR="0069251E" w:rsidRDefault="002F1F87">
      <w:pPr>
        <w:pStyle w:val="Paragraphedeliste"/>
        <w:numPr>
          <w:ilvl w:val="0"/>
          <w:numId w:val="31"/>
        </w:numPr>
        <w:suppressAutoHyphens w:val="0"/>
        <w:spacing w:line="360" w:lineRule="auto"/>
        <w:jc w:val="both"/>
        <w:textAlignment w:val="auto"/>
        <w:rPr>
          <w:rFonts w:ascii="Book Antiqua" w:hAnsi="Book Antiqua"/>
          <w:b/>
          <w:bCs/>
          <w:sz w:val="24"/>
          <w:szCs w:val="24"/>
        </w:rPr>
      </w:pPr>
      <w:bookmarkStart w:id="56" w:name="_Toc76652901"/>
      <w:bookmarkStart w:id="57" w:name="_Hlk75549032"/>
      <w:r>
        <w:rPr>
          <w:rFonts w:ascii="Book Antiqua" w:hAnsi="Book Antiqua"/>
          <w:b/>
          <w:bCs/>
          <w:sz w:val="24"/>
          <w:szCs w:val="24"/>
        </w:rPr>
        <w:t>Constats</w:t>
      </w:r>
    </w:p>
    <w:p w:rsidR="0069251E" w:rsidRDefault="002F1F87">
      <w:pPr>
        <w:spacing w:after="0"/>
        <w:jc w:val="both"/>
        <w:rPr>
          <w:rFonts w:ascii="Book Antiqua" w:hAnsi="Book Antiqua"/>
          <w:sz w:val="24"/>
          <w:szCs w:val="24"/>
        </w:rPr>
      </w:pPr>
      <w:r>
        <w:rPr>
          <w:rFonts w:ascii="Book Antiqua" w:hAnsi="Book Antiqua"/>
          <w:sz w:val="24"/>
          <w:szCs w:val="24"/>
        </w:rPr>
        <w:t>Nous avons constaté l’absence de numéro Identifiant Fiscal Unique et de numéro employeur de la CNSS pour le Projet</w:t>
      </w:r>
    </w:p>
    <w:p w:rsidR="0069251E" w:rsidRDefault="0069251E">
      <w:pPr>
        <w:ind w:firstLine="708"/>
        <w:jc w:val="both"/>
        <w:rPr>
          <w:rFonts w:ascii="Book Antiqua" w:hAnsi="Book Antiqua"/>
          <w:sz w:val="24"/>
          <w:szCs w:val="24"/>
        </w:rPr>
      </w:pPr>
    </w:p>
    <w:p w:rsidR="0069251E" w:rsidRDefault="002F1F87">
      <w:pPr>
        <w:pStyle w:val="Paragraphedeliste"/>
        <w:numPr>
          <w:ilvl w:val="0"/>
          <w:numId w:val="31"/>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Risques et Conséquences</w:t>
      </w:r>
    </w:p>
    <w:p w:rsidR="0069251E" w:rsidRDefault="002F1F87">
      <w:pPr>
        <w:pStyle w:val="Paragraphedeliste"/>
        <w:numPr>
          <w:ilvl w:val="0"/>
          <w:numId w:val="32"/>
        </w:numPr>
        <w:suppressAutoHyphens w:val="0"/>
        <w:spacing w:after="0" w:line="360" w:lineRule="auto"/>
        <w:jc w:val="both"/>
        <w:textAlignment w:val="auto"/>
        <w:rPr>
          <w:rFonts w:ascii="Book Antiqua" w:hAnsi="Book Antiqua"/>
          <w:sz w:val="24"/>
          <w:szCs w:val="24"/>
        </w:rPr>
      </w:pPr>
      <w:r>
        <w:rPr>
          <w:rFonts w:ascii="Book Antiqua" w:hAnsi="Book Antiqua"/>
          <w:sz w:val="24"/>
          <w:szCs w:val="24"/>
        </w:rPr>
        <w:t>difficulté de paiement de la CNSS des agents du projet.</w:t>
      </w:r>
    </w:p>
    <w:p w:rsidR="0069251E" w:rsidRDefault="002F1F87">
      <w:pPr>
        <w:pStyle w:val="Paragraphedeliste"/>
        <w:numPr>
          <w:ilvl w:val="0"/>
          <w:numId w:val="32"/>
        </w:numPr>
        <w:suppressAutoHyphens w:val="0"/>
        <w:spacing w:after="0" w:line="360" w:lineRule="auto"/>
        <w:jc w:val="both"/>
        <w:textAlignment w:val="auto"/>
        <w:rPr>
          <w:rFonts w:ascii="Book Antiqua" w:hAnsi="Book Antiqua"/>
          <w:sz w:val="24"/>
          <w:szCs w:val="24"/>
        </w:rPr>
      </w:pPr>
      <w:r>
        <w:rPr>
          <w:rFonts w:ascii="Book Antiqua" w:hAnsi="Book Antiqua"/>
          <w:sz w:val="24"/>
          <w:szCs w:val="24"/>
        </w:rPr>
        <w:t>retard dans les paiements de la CNSS et  CARFO.</w:t>
      </w:r>
    </w:p>
    <w:p w:rsidR="0069251E" w:rsidRDefault="002F1F87">
      <w:pPr>
        <w:pStyle w:val="Paragraphedeliste"/>
        <w:numPr>
          <w:ilvl w:val="0"/>
          <w:numId w:val="32"/>
        </w:numPr>
        <w:suppressAutoHyphens w:val="0"/>
        <w:spacing w:after="0" w:line="360" w:lineRule="auto"/>
        <w:jc w:val="both"/>
        <w:textAlignment w:val="auto"/>
        <w:rPr>
          <w:rFonts w:ascii="Book Antiqua" w:hAnsi="Book Antiqua"/>
          <w:sz w:val="24"/>
          <w:szCs w:val="24"/>
        </w:rPr>
      </w:pPr>
      <w:r>
        <w:rPr>
          <w:rFonts w:ascii="Book Antiqua" w:hAnsi="Book Antiqua"/>
          <w:sz w:val="24"/>
          <w:szCs w:val="24"/>
        </w:rPr>
        <w:t>charges supplémentaires dues aux pénalités de retard.</w:t>
      </w:r>
    </w:p>
    <w:p w:rsidR="0069251E" w:rsidRDefault="002F1F87">
      <w:pPr>
        <w:pStyle w:val="Paragraphedeliste"/>
        <w:numPr>
          <w:ilvl w:val="0"/>
          <w:numId w:val="31"/>
        </w:numPr>
        <w:suppressAutoHyphens w:val="0"/>
        <w:spacing w:line="360" w:lineRule="auto"/>
        <w:jc w:val="both"/>
        <w:textAlignment w:val="auto"/>
      </w:pPr>
      <w:r>
        <w:rPr>
          <w:rFonts w:ascii="Book Antiqua" w:hAnsi="Book Antiqua"/>
          <w:b/>
          <w:bCs/>
          <w:sz w:val="24"/>
          <w:szCs w:val="24"/>
        </w:rPr>
        <w:t>Recommandations</w:t>
      </w:r>
    </w:p>
    <w:p w:rsidR="0069251E" w:rsidRDefault="002F1F87">
      <w:pPr>
        <w:jc w:val="both"/>
        <w:rPr>
          <w:rFonts w:ascii="Book Antiqua" w:hAnsi="Book Antiqua"/>
          <w:sz w:val="24"/>
          <w:szCs w:val="24"/>
        </w:rPr>
      </w:pPr>
      <w:r>
        <w:rPr>
          <w:rFonts w:ascii="Book Antiqua" w:hAnsi="Book Antiqua"/>
          <w:sz w:val="24"/>
          <w:szCs w:val="24"/>
        </w:rPr>
        <w:t>Nous recommandons de régulariser la situation du Projet vis-à-vis des impôts et de la CNSS.</w:t>
      </w:r>
    </w:p>
    <w:p w:rsidR="0069251E" w:rsidRDefault="002F1F87">
      <w:pPr>
        <w:pStyle w:val="Titre2"/>
      </w:pPr>
      <w:bookmarkStart w:id="58" w:name="_Toc76671878"/>
      <w:r>
        <w:t>Difficulté de suivi des frais d’inscriptions et des créances (impayés)</w:t>
      </w:r>
      <w:bookmarkEnd w:id="56"/>
      <w:bookmarkEnd w:id="58"/>
    </w:p>
    <w:p w:rsidR="0069251E" w:rsidRDefault="0069251E">
      <w:pPr>
        <w:jc w:val="both"/>
        <w:rPr>
          <w:rFonts w:ascii="Book Antiqua" w:hAnsi="Book Antiqua"/>
          <w:sz w:val="24"/>
          <w:szCs w:val="24"/>
        </w:rPr>
      </w:pPr>
    </w:p>
    <w:p w:rsidR="0069251E" w:rsidRDefault="002F1F87">
      <w:pPr>
        <w:pStyle w:val="Paragraphedeliste"/>
        <w:numPr>
          <w:ilvl w:val="0"/>
          <w:numId w:val="33"/>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Constats.</w:t>
      </w:r>
    </w:p>
    <w:p w:rsidR="0069251E" w:rsidRDefault="002F1F87">
      <w:pPr>
        <w:jc w:val="both"/>
        <w:rPr>
          <w:rFonts w:ascii="Book Antiqua" w:hAnsi="Book Antiqua"/>
          <w:sz w:val="24"/>
          <w:szCs w:val="24"/>
        </w:rPr>
      </w:pPr>
      <w:r>
        <w:rPr>
          <w:rFonts w:ascii="Book Antiqua" w:hAnsi="Book Antiqua"/>
          <w:sz w:val="24"/>
          <w:szCs w:val="24"/>
        </w:rPr>
        <w:t>Nous avons constaté que les paiements des frais d’inscriptions sont effectués directement dans un compte commun de l’université ce qui pose les problèmes ci-dessous :</w:t>
      </w:r>
    </w:p>
    <w:p w:rsidR="0069251E" w:rsidRDefault="002F1F87">
      <w:pPr>
        <w:pStyle w:val="Paragraphedeliste"/>
        <w:numPr>
          <w:ilvl w:val="0"/>
          <w:numId w:val="34"/>
        </w:numPr>
        <w:jc w:val="both"/>
        <w:rPr>
          <w:rFonts w:ascii="Book Antiqua" w:hAnsi="Book Antiqua"/>
          <w:sz w:val="24"/>
          <w:szCs w:val="24"/>
        </w:rPr>
      </w:pPr>
      <w:r>
        <w:rPr>
          <w:rFonts w:ascii="Book Antiqua" w:hAnsi="Book Antiqua"/>
          <w:sz w:val="24"/>
          <w:szCs w:val="24"/>
        </w:rPr>
        <w:t xml:space="preserve">difficulté de suivi des paiements de frais d’inscription et de disposer les pièces et archiver ; </w:t>
      </w:r>
    </w:p>
    <w:p w:rsidR="0069251E" w:rsidRDefault="002F1F87">
      <w:pPr>
        <w:pStyle w:val="Paragraphedeliste"/>
        <w:numPr>
          <w:ilvl w:val="0"/>
          <w:numId w:val="34"/>
        </w:numPr>
        <w:jc w:val="both"/>
        <w:rPr>
          <w:rFonts w:ascii="Book Antiqua" w:hAnsi="Book Antiqua"/>
          <w:sz w:val="24"/>
          <w:szCs w:val="24"/>
        </w:rPr>
      </w:pPr>
      <w:r>
        <w:rPr>
          <w:rFonts w:ascii="Book Antiqua" w:hAnsi="Book Antiqua"/>
          <w:sz w:val="24"/>
          <w:szCs w:val="24"/>
        </w:rPr>
        <w:t>absence de rapprochement du compte ;</w:t>
      </w:r>
    </w:p>
    <w:p w:rsidR="0069251E" w:rsidRDefault="002F1F87">
      <w:pPr>
        <w:pStyle w:val="Paragraphedeliste"/>
        <w:numPr>
          <w:ilvl w:val="0"/>
          <w:numId w:val="34"/>
        </w:numPr>
        <w:jc w:val="both"/>
        <w:rPr>
          <w:rFonts w:ascii="Book Antiqua" w:hAnsi="Book Antiqua"/>
          <w:sz w:val="24"/>
          <w:szCs w:val="24"/>
        </w:rPr>
      </w:pPr>
      <w:r>
        <w:rPr>
          <w:rFonts w:ascii="Book Antiqua" w:hAnsi="Book Antiqua"/>
          <w:sz w:val="24"/>
          <w:szCs w:val="24"/>
        </w:rPr>
        <w:t>difficulté de disposer d’une situation exacte des paiements des créances (impayées) ;</w:t>
      </w:r>
    </w:p>
    <w:p w:rsidR="0069251E" w:rsidRDefault="002F1F87">
      <w:pPr>
        <w:pStyle w:val="Paragraphedeliste"/>
        <w:numPr>
          <w:ilvl w:val="0"/>
          <w:numId w:val="33"/>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Risques et Conséquences</w:t>
      </w:r>
    </w:p>
    <w:p w:rsidR="0069251E" w:rsidRDefault="002F1F87">
      <w:pPr>
        <w:pStyle w:val="Paragraphedeliste"/>
        <w:numPr>
          <w:ilvl w:val="0"/>
          <w:numId w:val="34"/>
        </w:numPr>
        <w:suppressAutoHyphens w:val="0"/>
        <w:spacing w:line="360" w:lineRule="auto"/>
        <w:jc w:val="both"/>
        <w:textAlignment w:val="auto"/>
        <w:rPr>
          <w:rFonts w:ascii="Book Antiqua" w:hAnsi="Book Antiqua"/>
          <w:sz w:val="24"/>
          <w:szCs w:val="24"/>
        </w:rPr>
      </w:pPr>
      <w:r>
        <w:rPr>
          <w:rFonts w:ascii="Book Antiqua" w:hAnsi="Book Antiqua"/>
          <w:sz w:val="24"/>
          <w:szCs w:val="24"/>
        </w:rPr>
        <w:t>perte de créances.</w:t>
      </w:r>
    </w:p>
    <w:p w:rsidR="0069251E" w:rsidRDefault="002F1F87">
      <w:pPr>
        <w:pStyle w:val="Paragraphedeliste"/>
        <w:numPr>
          <w:ilvl w:val="0"/>
          <w:numId w:val="34"/>
        </w:numPr>
        <w:suppressAutoHyphens w:val="0"/>
        <w:spacing w:line="360" w:lineRule="auto"/>
        <w:jc w:val="both"/>
        <w:textAlignment w:val="auto"/>
        <w:rPr>
          <w:rFonts w:ascii="Book Antiqua" w:hAnsi="Book Antiqua"/>
          <w:sz w:val="24"/>
          <w:szCs w:val="24"/>
        </w:rPr>
      </w:pPr>
      <w:r>
        <w:rPr>
          <w:rFonts w:ascii="Book Antiqua" w:hAnsi="Book Antiqua"/>
          <w:sz w:val="24"/>
          <w:szCs w:val="24"/>
        </w:rPr>
        <w:t>absence des pièces justificative et archivages des pièces.</w:t>
      </w:r>
    </w:p>
    <w:p w:rsidR="0069251E" w:rsidRDefault="002F1F87">
      <w:pPr>
        <w:pStyle w:val="Paragraphedeliste"/>
        <w:numPr>
          <w:ilvl w:val="0"/>
          <w:numId w:val="34"/>
        </w:numPr>
        <w:suppressAutoHyphens w:val="0"/>
        <w:spacing w:line="360" w:lineRule="auto"/>
        <w:jc w:val="both"/>
        <w:textAlignment w:val="auto"/>
        <w:rPr>
          <w:rFonts w:ascii="Book Antiqua" w:hAnsi="Book Antiqua"/>
          <w:sz w:val="24"/>
          <w:szCs w:val="24"/>
        </w:rPr>
      </w:pPr>
      <w:r>
        <w:rPr>
          <w:rFonts w:ascii="Book Antiqua" w:hAnsi="Book Antiqua"/>
          <w:sz w:val="24"/>
          <w:szCs w:val="24"/>
        </w:rPr>
        <w:t xml:space="preserve">Difficulté d’obtention des informations lors des contrôles. </w:t>
      </w:r>
    </w:p>
    <w:p w:rsidR="0069251E" w:rsidRDefault="002F1F87">
      <w:pPr>
        <w:pStyle w:val="Paragraphedeliste"/>
        <w:numPr>
          <w:ilvl w:val="0"/>
          <w:numId w:val="33"/>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Recommandations</w:t>
      </w:r>
    </w:p>
    <w:p w:rsidR="0069251E" w:rsidRDefault="002F1F87">
      <w:pPr>
        <w:suppressAutoHyphens w:val="0"/>
        <w:spacing w:line="360" w:lineRule="auto"/>
        <w:jc w:val="both"/>
        <w:textAlignment w:val="auto"/>
        <w:rPr>
          <w:rFonts w:ascii="Book Antiqua" w:hAnsi="Book Antiqua"/>
          <w:sz w:val="24"/>
          <w:szCs w:val="24"/>
        </w:rPr>
      </w:pPr>
      <w:r>
        <w:rPr>
          <w:rFonts w:ascii="Book Antiqua" w:hAnsi="Book Antiqua"/>
          <w:sz w:val="24"/>
          <w:szCs w:val="24"/>
        </w:rPr>
        <w:t>Nous recommandons :</w:t>
      </w:r>
    </w:p>
    <w:p w:rsidR="0069251E" w:rsidRDefault="002F1F87">
      <w:pPr>
        <w:pStyle w:val="Paragraphedeliste"/>
        <w:numPr>
          <w:ilvl w:val="0"/>
          <w:numId w:val="34"/>
        </w:numPr>
        <w:suppressAutoHyphens w:val="0"/>
        <w:spacing w:line="360" w:lineRule="auto"/>
        <w:jc w:val="both"/>
        <w:textAlignment w:val="auto"/>
        <w:rPr>
          <w:rFonts w:ascii="Book Antiqua" w:hAnsi="Book Antiqua"/>
          <w:sz w:val="24"/>
          <w:szCs w:val="24"/>
        </w:rPr>
      </w:pPr>
      <w:r>
        <w:rPr>
          <w:rFonts w:ascii="Book Antiqua" w:hAnsi="Book Antiqua"/>
          <w:sz w:val="24"/>
          <w:szCs w:val="24"/>
        </w:rPr>
        <w:t xml:space="preserve">que tous les paiements soient effectués dans le compte ouvert et désigné au  projet pour les revenues générées afin de disposer une situation exhaustive, un bon suivi de créance, un archivage et la disponibilité des pièces justificatives de paiement. </w:t>
      </w:r>
      <w:bookmarkEnd w:id="57"/>
    </w:p>
    <w:p w:rsidR="0069251E" w:rsidRDefault="002F1F87">
      <w:pPr>
        <w:pStyle w:val="Paragraphedeliste"/>
        <w:numPr>
          <w:ilvl w:val="0"/>
          <w:numId w:val="34"/>
        </w:numPr>
        <w:suppressAutoHyphens w:val="0"/>
        <w:spacing w:line="360" w:lineRule="auto"/>
        <w:jc w:val="both"/>
        <w:textAlignment w:val="auto"/>
        <w:rPr>
          <w:rFonts w:ascii="Book Antiqua" w:hAnsi="Book Antiqua"/>
          <w:sz w:val="24"/>
          <w:szCs w:val="24"/>
        </w:rPr>
      </w:pPr>
      <w:r>
        <w:rPr>
          <w:rFonts w:ascii="Book Antiqua" w:hAnsi="Book Antiqua"/>
          <w:sz w:val="24"/>
          <w:szCs w:val="24"/>
        </w:rPr>
        <w:t xml:space="preserve">d’acquérir un logiciel pour le traitement des frais d’inscription. </w:t>
      </w:r>
    </w:p>
    <w:p w:rsidR="0069251E" w:rsidRDefault="002F1F87">
      <w:pPr>
        <w:pStyle w:val="Titre2"/>
      </w:pPr>
      <w:bookmarkStart w:id="59" w:name="_Toc76671879"/>
      <w:bookmarkEnd w:id="53"/>
      <w:r>
        <w:t>Insuffisance d’informations sur l’utilisation des fonds de la contrepartie nationale</w:t>
      </w:r>
      <w:bookmarkEnd w:id="59"/>
      <w:r>
        <w:t xml:space="preserve"> </w:t>
      </w:r>
    </w:p>
    <w:p w:rsidR="0069251E" w:rsidRDefault="002F1F87">
      <w:pPr>
        <w:pStyle w:val="Paragraphedeliste"/>
        <w:numPr>
          <w:ilvl w:val="0"/>
          <w:numId w:val="33"/>
        </w:numPr>
        <w:suppressAutoHyphens w:val="0"/>
        <w:spacing w:line="360" w:lineRule="auto"/>
        <w:jc w:val="both"/>
        <w:textAlignment w:val="auto"/>
        <w:rPr>
          <w:rFonts w:ascii="Book Antiqua" w:hAnsi="Book Antiqua"/>
          <w:b/>
          <w:bCs/>
          <w:sz w:val="24"/>
          <w:szCs w:val="24"/>
        </w:rPr>
      </w:pPr>
      <w:r>
        <w:rPr>
          <w:rFonts w:ascii="Book Antiqua" w:hAnsi="Book Antiqua"/>
          <w:b/>
          <w:bCs/>
          <w:sz w:val="24"/>
          <w:szCs w:val="24"/>
        </w:rPr>
        <w:t>Constats.</w:t>
      </w:r>
    </w:p>
    <w:p w:rsidR="0069251E" w:rsidRDefault="002F1F87">
      <w:pPr>
        <w:spacing w:line="360" w:lineRule="auto"/>
        <w:jc w:val="both"/>
        <w:rPr>
          <w:rFonts w:ascii="Book Antiqua" w:hAnsi="Book Antiqua"/>
          <w:sz w:val="24"/>
          <w:szCs w:val="24"/>
        </w:rPr>
      </w:pPr>
      <w:r>
        <w:rPr>
          <w:rFonts w:ascii="Book Antiqua" w:hAnsi="Book Antiqua"/>
          <w:sz w:val="24"/>
          <w:szCs w:val="24"/>
        </w:rPr>
        <w:t>La Comptabilité du Projet est intégrée à celle de l’Université. Cette dernière offre des conditions insuffisantes de sécurité des données.</w:t>
      </w:r>
    </w:p>
    <w:p w:rsidR="0069251E" w:rsidRDefault="002F1F87">
      <w:pPr>
        <w:spacing w:line="360" w:lineRule="auto"/>
        <w:jc w:val="both"/>
      </w:pPr>
      <w:r>
        <w:rPr>
          <w:rFonts w:ascii="Book Antiqua" w:hAnsi="Book Antiqua"/>
          <w:sz w:val="24"/>
          <w:szCs w:val="24"/>
        </w:rPr>
        <w:t xml:space="preserve">Nos travaux ont révélé que des paiements d’un montant de </w:t>
      </w:r>
      <w:r>
        <w:rPr>
          <w:rFonts w:ascii="Book Antiqua" w:hAnsi="Book Antiqua"/>
          <w:b/>
          <w:bCs/>
          <w:sz w:val="24"/>
          <w:szCs w:val="24"/>
        </w:rPr>
        <w:t xml:space="preserve">FCFA 34 000 00 en 2020 et de FCFA 39 000 0000 </w:t>
      </w:r>
      <w:r>
        <w:rPr>
          <w:rFonts w:ascii="Book Antiqua" w:hAnsi="Book Antiqua"/>
          <w:sz w:val="24"/>
          <w:szCs w:val="24"/>
        </w:rPr>
        <w:t xml:space="preserve">ont été effectués (indemnités au personnel nommés pour l’accompagnements du projets) </w:t>
      </w:r>
      <w:bookmarkStart w:id="60" w:name="_Hlk75548764"/>
      <w:r>
        <w:rPr>
          <w:rFonts w:ascii="Book Antiqua" w:hAnsi="Book Antiqua"/>
          <w:sz w:val="24"/>
          <w:szCs w:val="24"/>
        </w:rPr>
        <w:t>sans que la demande de déblocage de fonds autorisant les dépenses n’engagée par le coordonnateur du projet.</w:t>
      </w:r>
    </w:p>
    <w:bookmarkEnd w:id="60"/>
    <w:p w:rsidR="0069251E" w:rsidRDefault="002F1F87">
      <w:pPr>
        <w:spacing w:line="360" w:lineRule="auto"/>
        <w:jc w:val="both"/>
        <w:rPr>
          <w:rFonts w:ascii="Book Antiqua" w:hAnsi="Book Antiqua"/>
          <w:sz w:val="24"/>
          <w:szCs w:val="24"/>
        </w:rPr>
      </w:pPr>
      <w:r>
        <w:rPr>
          <w:rFonts w:ascii="Book Antiqua" w:hAnsi="Book Antiqua"/>
          <w:sz w:val="24"/>
          <w:szCs w:val="24"/>
        </w:rPr>
        <w:t>Absence d’implication directe des agents du projet dans la gestion du compte bancaire du projet, en effet pour les opérations, les chèques sont signés par le président de l’université et l’Agent Comptable. Cependant les rapprochements bancaires sont validés par le coordonnateur du projet qui n’a aucune maitrise sur le compte.</w:t>
      </w:r>
      <w:bookmarkStart w:id="61" w:name="_Toc74730774"/>
      <w:r>
        <w:rPr>
          <w:rFonts w:ascii="Book Antiqua" w:hAnsi="Book Antiqua"/>
          <w:sz w:val="24"/>
          <w:szCs w:val="24"/>
        </w:rPr>
        <w:t xml:space="preserve"> </w:t>
      </w:r>
      <w:bookmarkEnd w:id="61"/>
    </w:p>
    <w:p w:rsidR="0069251E" w:rsidRDefault="002F1F87">
      <w:pPr>
        <w:pStyle w:val="Paragraphedeliste"/>
        <w:numPr>
          <w:ilvl w:val="0"/>
          <w:numId w:val="33"/>
        </w:numPr>
        <w:suppressAutoHyphens w:val="0"/>
        <w:spacing w:line="360" w:lineRule="auto"/>
        <w:jc w:val="both"/>
        <w:textAlignment w:val="auto"/>
        <w:rPr>
          <w:rFonts w:ascii="Book Antiqua" w:hAnsi="Book Antiqua"/>
          <w:b/>
          <w:bCs/>
          <w:sz w:val="24"/>
          <w:szCs w:val="24"/>
        </w:rPr>
      </w:pPr>
      <w:bookmarkStart w:id="62" w:name="_Toc74730775"/>
      <w:r>
        <w:rPr>
          <w:rFonts w:ascii="Book Antiqua" w:hAnsi="Book Antiqua"/>
          <w:b/>
          <w:bCs/>
          <w:sz w:val="24"/>
          <w:szCs w:val="24"/>
        </w:rPr>
        <w:t>Recommandations</w:t>
      </w:r>
      <w:bookmarkEnd w:id="62"/>
    </w:p>
    <w:p w:rsidR="0069251E" w:rsidRDefault="002F1F87">
      <w:pPr>
        <w:tabs>
          <w:tab w:val="left" w:pos="1020"/>
        </w:tabs>
        <w:jc w:val="both"/>
        <w:rPr>
          <w:rFonts w:ascii="Book Antiqua" w:hAnsi="Book Antiqua"/>
          <w:sz w:val="24"/>
          <w:szCs w:val="24"/>
        </w:rPr>
      </w:pPr>
      <w:r>
        <w:rPr>
          <w:rFonts w:ascii="Book Antiqua" w:hAnsi="Book Antiqua"/>
          <w:sz w:val="24"/>
          <w:szCs w:val="24"/>
        </w:rPr>
        <w:t>Nous recommandons le respect des procédures de décaissement des fonds et l’implication ou l’autonomie des agents du Projet dans la gestion de la contrepartie nationale.</w:t>
      </w:r>
    </w:p>
    <w:p w:rsidR="0069251E" w:rsidRDefault="0069251E">
      <w:pPr>
        <w:spacing w:line="360" w:lineRule="auto"/>
        <w:jc w:val="both"/>
        <w:rPr>
          <w:rFonts w:ascii="Book Antiqua" w:hAnsi="Book Antiqua"/>
          <w:b/>
          <w:bCs/>
          <w:sz w:val="24"/>
          <w:szCs w:val="24"/>
          <w:u w:val="single"/>
        </w:rPr>
      </w:pPr>
    </w:p>
    <w:p w:rsidR="0069251E" w:rsidRDefault="002F1F87">
      <w:pPr>
        <w:pStyle w:val="Titre2"/>
      </w:pPr>
      <w:bookmarkStart w:id="63" w:name="_Toc76671880"/>
      <w:r>
        <w:t>Manuel de procédures</w:t>
      </w:r>
      <w:bookmarkEnd w:id="63"/>
      <w:r>
        <w:t xml:space="preserve"> </w:t>
      </w:r>
    </w:p>
    <w:p w:rsidR="0069251E" w:rsidRDefault="002F1F87">
      <w:pPr>
        <w:spacing w:line="360" w:lineRule="auto"/>
        <w:jc w:val="both"/>
        <w:rPr>
          <w:rFonts w:ascii="Book Antiqua" w:hAnsi="Book Antiqua"/>
          <w:sz w:val="24"/>
          <w:szCs w:val="24"/>
        </w:rPr>
      </w:pPr>
      <w:bookmarkStart w:id="64" w:name="_Hlk77102914"/>
      <w:r>
        <w:rPr>
          <w:rFonts w:ascii="Book Antiqua" w:hAnsi="Book Antiqua"/>
          <w:sz w:val="24"/>
          <w:szCs w:val="24"/>
        </w:rPr>
        <w:t xml:space="preserve"> Le Projet dispose un manuel de procédures administratives, comptables et financières non adapté. Nous notons que les aspects relatifs à la gestion des fonds de la contrepartie nationale ne sont pas pris en compte dans le manuel comptable du manuel.</w:t>
      </w:r>
    </w:p>
    <w:p w:rsidR="0069251E" w:rsidRDefault="002F1F87">
      <w:pPr>
        <w:spacing w:line="360" w:lineRule="auto"/>
        <w:jc w:val="both"/>
      </w:pPr>
      <w:r>
        <w:rPr>
          <w:rFonts w:ascii="Book Antiqua" w:hAnsi="Book Antiqua"/>
          <w:sz w:val="24"/>
          <w:szCs w:val="24"/>
        </w:rPr>
        <w:t>Il convient de procéder à la relecture, la mise à jour du manuel de procédure pour intégrer les principales insuffisances relevées et expériences tirées ainsi que les lacunes observées dans la gestion et fonctionnement du Projet.</w:t>
      </w:r>
      <w:bookmarkEnd w:id="64"/>
    </w:p>
    <w:sectPr w:rsidR="0069251E">
      <w:footerReference w:type="default" r:id="rId15"/>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214" w:rsidRDefault="009C7214">
      <w:pPr>
        <w:spacing w:after="0" w:line="240" w:lineRule="auto"/>
      </w:pPr>
      <w:r>
        <w:separator/>
      </w:r>
    </w:p>
  </w:endnote>
  <w:endnote w:type="continuationSeparator" w:id="0">
    <w:p w:rsidR="009C7214" w:rsidRDefault="009C7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4F0" w:rsidRDefault="002F1F87">
    <w:pPr>
      <w:pStyle w:val="Pieddepage"/>
      <w:jc w:val="center"/>
    </w:pPr>
    <w:r>
      <w:fldChar w:fldCharType="begin"/>
    </w:r>
    <w:r>
      <w:instrText xml:space="preserve"> PAGE </w:instrText>
    </w:r>
    <w:r>
      <w:fldChar w:fldCharType="separate"/>
    </w:r>
    <w:r w:rsidR="0073780C">
      <w:rPr>
        <w:noProof/>
      </w:rPr>
      <w:t>2</w:t>
    </w:r>
    <w:r>
      <w:fldChar w:fldCharType="end"/>
    </w:r>
  </w:p>
  <w:p w:rsidR="003A34F0" w:rsidRDefault="009C721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4F0" w:rsidRDefault="002F1F87">
    <w:pPr>
      <w:pStyle w:val="Pieddepage"/>
      <w:jc w:val="center"/>
    </w:pPr>
    <w:r>
      <w:fldChar w:fldCharType="begin"/>
    </w:r>
    <w:r>
      <w:instrText xml:space="preserve"> PAGE </w:instrText>
    </w:r>
    <w:r>
      <w:fldChar w:fldCharType="separate"/>
    </w:r>
    <w:r>
      <w:rPr>
        <w:noProof/>
      </w:rPr>
      <w:t>8</w:t>
    </w:r>
    <w:r>
      <w:fldChar w:fldCharType="end"/>
    </w:r>
  </w:p>
  <w:p w:rsidR="003A34F0" w:rsidRDefault="009C721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4F0" w:rsidRDefault="009C721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4F0" w:rsidRDefault="002F1F87">
    <w:pPr>
      <w:pStyle w:val="Pieddepage"/>
      <w:jc w:val="center"/>
    </w:pPr>
    <w:r>
      <w:fldChar w:fldCharType="begin"/>
    </w:r>
    <w:r>
      <w:instrText xml:space="preserve"> PAGE </w:instrText>
    </w:r>
    <w:r>
      <w:fldChar w:fldCharType="separate"/>
    </w:r>
    <w:r>
      <w:rPr>
        <w:noProof/>
      </w:rPr>
      <w:t>15</w:t>
    </w:r>
    <w:r>
      <w:fldChar w:fldCharType="end"/>
    </w:r>
  </w:p>
  <w:p w:rsidR="003A34F0" w:rsidRDefault="009C721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214" w:rsidRDefault="009C7214">
      <w:pPr>
        <w:spacing w:after="0" w:line="240" w:lineRule="auto"/>
      </w:pPr>
      <w:r>
        <w:rPr>
          <w:color w:val="000000"/>
        </w:rPr>
        <w:separator/>
      </w:r>
    </w:p>
  </w:footnote>
  <w:footnote w:type="continuationSeparator" w:id="0">
    <w:p w:rsidR="009C7214" w:rsidRDefault="009C72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5A0C"/>
    <w:multiLevelType w:val="multilevel"/>
    <w:tmpl w:val="6DCCB004"/>
    <w:lvl w:ilvl="0">
      <w:numFmt w:val="bullet"/>
      <w:lvlText w:val="-"/>
      <w:lvlJc w:val="left"/>
      <w:pPr>
        <w:ind w:left="720" w:hanging="360"/>
      </w:pPr>
      <w:rPr>
        <w:rFonts w:ascii="Book Antiqua" w:eastAsia="Calibri" w:hAnsi="Book Antiqu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AB74053"/>
    <w:multiLevelType w:val="multilevel"/>
    <w:tmpl w:val="E9AE5C28"/>
    <w:styleLink w:val="WWOutlineListStyle3"/>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DAB7CD8"/>
    <w:multiLevelType w:val="multilevel"/>
    <w:tmpl w:val="8FF4F634"/>
    <w:lvl w:ilvl="0">
      <w:numFmt w:val="bullet"/>
      <w:lvlText w:val="-"/>
      <w:lvlJc w:val="left"/>
      <w:pPr>
        <w:ind w:left="720" w:hanging="360"/>
      </w:pPr>
      <w:rPr>
        <w:rFonts w:ascii="Book Antiqua" w:eastAsia="Calibri" w:hAnsi="Book Antiqua"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3F26580"/>
    <w:multiLevelType w:val="multilevel"/>
    <w:tmpl w:val="6CDCA9F8"/>
    <w:styleLink w:val="WWOutlineListStyle12"/>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78B70E2"/>
    <w:multiLevelType w:val="multilevel"/>
    <w:tmpl w:val="D33E6E26"/>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nsid w:val="17FF424F"/>
    <w:multiLevelType w:val="multilevel"/>
    <w:tmpl w:val="26D407F6"/>
    <w:styleLink w:val="WWOutlineListStyle11"/>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89408ED"/>
    <w:multiLevelType w:val="multilevel"/>
    <w:tmpl w:val="51B06732"/>
    <w:styleLink w:val="WWOutlineListStyle6"/>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CC027BB"/>
    <w:multiLevelType w:val="multilevel"/>
    <w:tmpl w:val="CC9E62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1F5E0BF7"/>
    <w:multiLevelType w:val="multilevel"/>
    <w:tmpl w:val="66902A1E"/>
    <w:styleLink w:val="WWOutlineListStyle4"/>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FE71894"/>
    <w:multiLevelType w:val="multilevel"/>
    <w:tmpl w:val="3F66A7DC"/>
    <w:styleLink w:val="WWOutlineListStyle5"/>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9031AC9"/>
    <w:multiLevelType w:val="multilevel"/>
    <w:tmpl w:val="9000D142"/>
    <w:styleLink w:val="WWOutlineListStyle23"/>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32EB2A21"/>
    <w:multiLevelType w:val="multilevel"/>
    <w:tmpl w:val="D780F39E"/>
    <w:styleLink w:val="WWOutlineListStyle19"/>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33381ED7"/>
    <w:multiLevelType w:val="multilevel"/>
    <w:tmpl w:val="BEF0B86A"/>
    <w:styleLink w:val="WWOutlineListStyle"/>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37B734A0"/>
    <w:multiLevelType w:val="multilevel"/>
    <w:tmpl w:val="4E42AA1A"/>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
    <w:nsid w:val="3A6A2562"/>
    <w:multiLevelType w:val="multilevel"/>
    <w:tmpl w:val="C2000066"/>
    <w:styleLink w:val="WWOutlineListStyle22"/>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3B9E69FA"/>
    <w:multiLevelType w:val="multilevel"/>
    <w:tmpl w:val="B86EDB3E"/>
    <w:lvl w:ilvl="0">
      <w:numFmt w:val="bullet"/>
      <w:lvlText w:val="-"/>
      <w:lvlJc w:val="left"/>
      <w:pPr>
        <w:ind w:left="720" w:hanging="360"/>
      </w:pPr>
      <w:rPr>
        <w:rFonts w:ascii="Book Antiqua" w:eastAsia="Calibri" w:hAnsi="Book Antiqua"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3E8D5BAB"/>
    <w:multiLevelType w:val="multilevel"/>
    <w:tmpl w:val="01406162"/>
    <w:styleLink w:val="WWOutlineListStyle20"/>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40B403BB"/>
    <w:multiLevelType w:val="multilevel"/>
    <w:tmpl w:val="A18AD242"/>
    <w:styleLink w:val="WWOutlineListStyle16"/>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341467E"/>
    <w:multiLevelType w:val="multilevel"/>
    <w:tmpl w:val="34D8A8E0"/>
    <w:styleLink w:val="WWOutlineListStyle7"/>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49FC1E01"/>
    <w:multiLevelType w:val="multilevel"/>
    <w:tmpl w:val="9F448780"/>
    <w:styleLink w:val="WWOutlineListStyle18"/>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E6008B3"/>
    <w:multiLevelType w:val="multilevel"/>
    <w:tmpl w:val="C6F07678"/>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nsid w:val="4E8B66DB"/>
    <w:multiLevelType w:val="multilevel"/>
    <w:tmpl w:val="67DE1D1E"/>
    <w:styleLink w:val="WWOutlineListStyle24"/>
    <w:lvl w:ilvl="0">
      <w:start w:val="1"/>
      <w:numFmt w:val="decimal"/>
      <w:pStyle w:val="Titre1"/>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2">
    <w:nsid w:val="4F566856"/>
    <w:multiLevelType w:val="multilevel"/>
    <w:tmpl w:val="F7065186"/>
    <w:styleLink w:val="WWOutlineListStyle9"/>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50772972"/>
    <w:multiLevelType w:val="multilevel"/>
    <w:tmpl w:val="7096C558"/>
    <w:styleLink w:val="WWOutlineListStyle21"/>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55CE1A38"/>
    <w:multiLevelType w:val="multilevel"/>
    <w:tmpl w:val="F760CDC4"/>
    <w:styleLink w:val="WWOutlineListStyle17"/>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63B25CF8"/>
    <w:multiLevelType w:val="multilevel"/>
    <w:tmpl w:val="DBD64D5A"/>
    <w:styleLink w:val="WWOutlineListStyle14"/>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6B5612CB"/>
    <w:multiLevelType w:val="multilevel"/>
    <w:tmpl w:val="512ECF9E"/>
    <w:styleLink w:val="WWOutlineListStyle8"/>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6D617465"/>
    <w:multiLevelType w:val="multilevel"/>
    <w:tmpl w:val="21B812DC"/>
    <w:styleLink w:val="WWOutlineListStyle2"/>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6E3A6E8A"/>
    <w:multiLevelType w:val="multilevel"/>
    <w:tmpl w:val="CD8609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6EF27D68"/>
    <w:multiLevelType w:val="multilevel"/>
    <w:tmpl w:val="B360ED82"/>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708F70A5"/>
    <w:multiLevelType w:val="multilevel"/>
    <w:tmpl w:val="6E0AF35C"/>
    <w:styleLink w:val="WWOutlineListStyle15"/>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73640C97"/>
    <w:multiLevelType w:val="multilevel"/>
    <w:tmpl w:val="7A4E9B34"/>
    <w:styleLink w:val="WWOutlineListStyle10"/>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7DAA3577"/>
    <w:multiLevelType w:val="multilevel"/>
    <w:tmpl w:val="C0A61AB0"/>
    <w:styleLink w:val="WWOutlineListStyle13"/>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7F953BEF"/>
    <w:multiLevelType w:val="multilevel"/>
    <w:tmpl w:val="FE50CB00"/>
    <w:styleLink w:val="WWOutlineListStyle1"/>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10"/>
  </w:num>
  <w:num w:numId="3">
    <w:abstractNumId w:val="14"/>
  </w:num>
  <w:num w:numId="4">
    <w:abstractNumId w:val="23"/>
  </w:num>
  <w:num w:numId="5">
    <w:abstractNumId w:val="16"/>
  </w:num>
  <w:num w:numId="6">
    <w:abstractNumId w:val="11"/>
  </w:num>
  <w:num w:numId="7">
    <w:abstractNumId w:val="19"/>
  </w:num>
  <w:num w:numId="8">
    <w:abstractNumId w:val="24"/>
  </w:num>
  <w:num w:numId="9">
    <w:abstractNumId w:val="17"/>
  </w:num>
  <w:num w:numId="10">
    <w:abstractNumId w:val="30"/>
  </w:num>
  <w:num w:numId="11">
    <w:abstractNumId w:val="25"/>
  </w:num>
  <w:num w:numId="12">
    <w:abstractNumId w:val="32"/>
  </w:num>
  <w:num w:numId="13">
    <w:abstractNumId w:val="3"/>
  </w:num>
  <w:num w:numId="14">
    <w:abstractNumId w:val="5"/>
  </w:num>
  <w:num w:numId="15">
    <w:abstractNumId w:val="31"/>
  </w:num>
  <w:num w:numId="16">
    <w:abstractNumId w:val="22"/>
  </w:num>
  <w:num w:numId="17">
    <w:abstractNumId w:val="26"/>
  </w:num>
  <w:num w:numId="18">
    <w:abstractNumId w:val="18"/>
  </w:num>
  <w:num w:numId="19">
    <w:abstractNumId w:val="6"/>
  </w:num>
  <w:num w:numId="20">
    <w:abstractNumId w:val="9"/>
  </w:num>
  <w:num w:numId="21">
    <w:abstractNumId w:val="8"/>
  </w:num>
  <w:num w:numId="22">
    <w:abstractNumId w:val="1"/>
  </w:num>
  <w:num w:numId="23">
    <w:abstractNumId w:val="27"/>
  </w:num>
  <w:num w:numId="24">
    <w:abstractNumId w:val="33"/>
  </w:num>
  <w:num w:numId="25">
    <w:abstractNumId w:val="12"/>
  </w:num>
  <w:num w:numId="26">
    <w:abstractNumId w:val="29"/>
  </w:num>
  <w:num w:numId="27">
    <w:abstractNumId w:val="13"/>
  </w:num>
  <w:num w:numId="28">
    <w:abstractNumId w:val="7"/>
  </w:num>
  <w:num w:numId="29">
    <w:abstractNumId w:val="28"/>
  </w:num>
  <w:num w:numId="30">
    <w:abstractNumId w:val="2"/>
  </w:num>
  <w:num w:numId="31">
    <w:abstractNumId w:val="4"/>
  </w:num>
  <w:num w:numId="32">
    <w:abstractNumId w:val="0"/>
  </w:num>
  <w:num w:numId="33">
    <w:abstractNumId w:val="20"/>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51E"/>
    <w:rsid w:val="002F1F87"/>
    <w:rsid w:val="0069251E"/>
    <w:rsid w:val="0073780C"/>
    <w:rsid w:val="009C7214"/>
    <w:rsid w:val="00DC33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7D7570-00DB-4EFF-85F4-5B9348FD2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pPr>
  </w:style>
  <w:style w:type="paragraph" w:styleId="Titre1">
    <w:name w:val="heading 1"/>
    <w:basedOn w:val="Normal"/>
    <w:next w:val="Normal"/>
    <w:pPr>
      <w:keepNext/>
      <w:numPr>
        <w:numId w:val="1"/>
      </w:numPr>
      <w:suppressAutoHyphens w:val="0"/>
      <w:spacing w:before="120" w:after="240" w:line="360" w:lineRule="auto"/>
      <w:jc w:val="both"/>
      <w:textAlignment w:val="auto"/>
      <w:outlineLvl w:val="0"/>
    </w:pPr>
    <w:rPr>
      <w:rFonts w:ascii="Book Antiqua" w:eastAsia="Times New Roman" w:hAnsi="Book Antiqua"/>
      <w:b/>
      <w:bCs/>
      <w:kern w:val="3"/>
      <w:sz w:val="24"/>
      <w:szCs w:val="32"/>
    </w:rPr>
  </w:style>
  <w:style w:type="paragraph" w:styleId="Titre2">
    <w:name w:val="heading 2"/>
    <w:basedOn w:val="Normal"/>
    <w:next w:val="Normal"/>
    <w:pPr>
      <w:keepNext/>
      <w:numPr>
        <w:ilvl w:val="1"/>
        <w:numId w:val="1"/>
      </w:numPr>
      <w:suppressAutoHyphens w:val="0"/>
      <w:spacing w:before="240" w:after="60" w:line="360" w:lineRule="auto"/>
      <w:jc w:val="both"/>
      <w:textAlignment w:val="auto"/>
      <w:outlineLvl w:val="1"/>
    </w:pPr>
    <w:rPr>
      <w:rFonts w:ascii="Book Antiqua" w:eastAsia="Times New Roman" w:hAnsi="Book Antiqua"/>
      <w:b/>
      <w:bCs/>
      <w:iCs/>
      <w:sz w:val="24"/>
      <w:szCs w:val="28"/>
    </w:rPr>
  </w:style>
  <w:style w:type="paragraph" w:styleId="Titre3">
    <w:name w:val="heading 3"/>
    <w:basedOn w:val="Normal"/>
    <w:next w:val="Normal"/>
    <w:pPr>
      <w:keepNext/>
      <w:numPr>
        <w:ilvl w:val="2"/>
        <w:numId w:val="1"/>
      </w:numPr>
      <w:suppressAutoHyphens w:val="0"/>
      <w:spacing w:before="240" w:after="60" w:line="360" w:lineRule="auto"/>
      <w:jc w:val="both"/>
      <w:textAlignment w:val="auto"/>
      <w:outlineLvl w:val="2"/>
    </w:pPr>
    <w:rPr>
      <w:rFonts w:ascii="Book Antiqua" w:eastAsia="Times New Roman" w:hAnsi="Book Antiqua"/>
      <w:b/>
      <w:bCs/>
      <w:sz w:val="24"/>
      <w:szCs w:val="26"/>
    </w:rPr>
  </w:style>
  <w:style w:type="paragraph" w:styleId="Titre4">
    <w:name w:val="heading 4"/>
    <w:basedOn w:val="Normal"/>
    <w:next w:val="Normal"/>
    <w:pPr>
      <w:keepNext/>
      <w:numPr>
        <w:ilvl w:val="3"/>
        <w:numId w:val="1"/>
      </w:numPr>
      <w:suppressAutoHyphens w:val="0"/>
      <w:spacing w:before="240" w:after="60" w:line="360" w:lineRule="auto"/>
      <w:jc w:val="both"/>
      <w:textAlignment w:val="auto"/>
      <w:outlineLvl w:val="3"/>
    </w:pPr>
    <w:rPr>
      <w:rFonts w:ascii="Book Antiqua" w:eastAsia="Times New Roman" w:hAnsi="Book Antiqua"/>
      <w:b/>
      <w:bCs/>
      <w:sz w:val="24"/>
      <w:szCs w:val="28"/>
    </w:rPr>
  </w:style>
  <w:style w:type="paragraph" w:styleId="Titre5">
    <w:name w:val="heading 5"/>
    <w:basedOn w:val="Normal"/>
    <w:next w:val="Normal"/>
    <w:pPr>
      <w:numPr>
        <w:ilvl w:val="4"/>
        <w:numId w:val="1"/>
      </w:numPr>
      <w:suppressAutoHyphens w:val="0"/>
      <w:spacing w:before="240" w:after="60" w:line="360" w:lineRule="auto"/>
      <w:jc w:val="both"/>
      <w:textAlignment w:val="auto"/>
      <w:outlineLvl w:val="4"/>
    </w:pPr>
    <w:rPr>
      <w:rFonts w:ascii="Book Antiqua" w:eastAsia="Times New Roman" w:hAnsi="Book Antiqua"/>
      <w:b/>
      <w:bCs/>
      <w:iCs/>
      <w:sz w:val="24"/>
      <w:szCs w:val="26"/>
    </w:rPr>
  </w:style>
  <w:style w:type="paragraph" w:styleId="Titre6">
    <w:name w:val="heading 6"/>
    <w:basedOn w:val="Normal"/>
    <w:next w:val="Normal"/>
    <w:pPr>
      <w:numPr>
        <w:ilvl w:val="5"/>
        <w:numId w:val="1"/>
      </w:numPr>
      <w:suppressAutoHyphens w:val="0"/>
      <w:spacing w:before="240" w:after="60" w:line="360" w:lineRule="auto"/>
      <w:jc w:val="both"/>
      <w:textAlignment w:val="auto"/>
      <w:outlineLvl w:val="5"/>
    </w:pPr>
    <w:rPr>
      <w:rFonts w:eastAsia="Times New Roman"/>
      <w:b/>
      <w:bCs/>
      <w:sz w:val="20"/>
      <w:szCs w:val="20"/>
    </w:rPr>
  </w:style>
  <w:style w:type="paragraph" w:styleId="Titre7">
    <w:name w:val="heading 7"/>
    <w:basedOn w:val="Normal"/>
    <w:next w:val="Normal"/>
    <w:pPr>
      <w:numPr>
        <w:ilvl w:val="6"/>
        <w:numId w:val="1"/>
      </w:numPr>
      <w:suppressAutoHyphens w:val="0"/>
      <w:spacing w:before="240" w:after="60" w:line="360" w:lineRule="auto"/>
      <w:jc w:val="both"/>
      <w:textAlignment w:val="auto"/>
      <w:outlineLvl w:val="6"/>
    </w:pPr>
    <w:rPr>
      <w:rFonts w:eastAsia="Times New Roman"/>
      <w:sz w:val="24"/>
      <w:szCs w:val="24"/>
    </w:rPr>
  </w:style>
  <w:style w:type="paragraph" w:styleId="Titre8">
    <w:name w:val="heading 8"/>
    <w:basedOn w:val="Normal"/>
    <w:next w:val="Normal"/>
    <w:pPr>
      <w:numPr>
        <w:ilvl w:val="7"/>
        <w:numId w:val="1"/>
      </w:numPr>
      <w:suppressAutoHyphens w:val="0"/>
      <w:spacing w:before="240" w:after="60" w:line="360" w:lineRule="auto"/>
      <w:jc w:val="both"/>
      <w:textAlignment w:val="auto"/>
      <w:outlineLvl w:val="7"/>
    </w:pPr>
    <w:rPr>
      <w:rFonts w:eastAsia="Times New Roman"/>
      <w:i/>
      <w:iCs/>
      <w:sz w:val="24"/>
      <w:szCs w:val="24"/>
    </w:rPr>
  </w:style>
  <w:style w:type="paragraph" w:styleId="Titre9">
    <w:name w:val="heading 9"/>
    <w:basedOn w:val="Normal"/>
    <w:next w:val="Normal"/>
    <w:pPr>
      <w:numPr>
        <w:ilvl w:val="8"/>
        <w:numId w:val="1"/>
      </w:numPr>
      <w:suppressAutoHyphens w:val="0"/>
      <w:spacing w:before="240" w:after="60" w:line="360" w:lineRule="auto"/>
      <w:jc w:val="both"/>
      <w:textAlignment w:val="auto"/>
      <w:outlineLvl w:val="8"/>
    </w:pPr>
    <w:rPr>
      <w:rFonts w:ascii="Calibri Light" w:eastAsia="Times New Roman" w:hAnsi="Calibri Light"/>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24">
    <w:name w:val="WW_OutlineListStyle_24"/>
    <w:basedOn w:val="Aucuneliste"/>
    <w:pPr>
      <w:numPr>
        <w:numId w:val="1"/>
      </w:numPr>
    </w:pPr>
  </w:style>
  <w:style w:type="paragraph" w:styleId="Corpsdetexte">
    <w:name w:val="Body Text"/>
    <w:basedOn w:val="Normal"/>
    <w:pPr>
      <w:suppressAutoHyphens w:val="0"/>
      <w:spacing w:after="0" w:line="240" w:lineRule="auto"/>
      <w:jc w:val="both"/>
      <w:textAlignment w:val="auto"/>
    </w:pPr>
    <w:rPr>
      <w:rFonts w:ascii="Times New Roman" w:eastAsia="Times New Roman" w:hAnsi="Times New Roman"/>
      <w:sz w:val="28"/>
      <w:szCs w:val="20"/>
      <w:lang w:eastAsia="fr-FR"/>
    </w:rPr>
  </w:style>
  <w:style w:type="paragraph" w:styleId="Titre">
    <w:name w:val="Title"/>
    <w:basedOn w:val="Normal"/>
    <w:next w:val="Normal"/>
    <w:pPr>
      <w:spacing w:before="240" w:after="60"/>
      <w:jc w:val="center"/>
      <w:outlineLvl w:val="0"/>
    </w:pPr>
    <w:rPr>
      <w:rFonts w:ascii="Cambria" w:eastAsia="Times New Roman" w:hAnsi="Cambria"/>
      <w:b/>
      <w:bCs/>
      <w:kern w:val="3"/>
      <w:sz w:val="32"/>
      <w:szCs w:val="32"/>
    </w:rPr>
  </w:style>
  <w:style w:type="character" w:customStyle="1" w:styleId="TitreCar">
    <w:name w:val="Titre Car"/>
    <w:basedOn w:val="Policepardfaut"/>
    <w:rPr>
      <w:rFonts w:ascii="Cambria" w:eastAsia="Times New Roman" w:hAnsi="Cambria" w:cs="Times New Roman"/>
      <w:b/>
      <w:bCs/>
      <w:kern w:val="3"/>
      <w:sz w:val="32"/>
      <w:szCs w:val="32"/>
    </w:rPr>
  </w:style>
  <w:style w:type="paragraph" w:styleId="Sous-titre">
    <w:name w:val="Subtitle"/>
    <w:basedOn w:val="Normal"/>
    <w:next w:val="Normal"/>
    <w:pPr>
      <w:spacing w:after="60"/>
      <w:jc w:val="center"/>
      <w:outlineLvl w:val="1"/>
    </w:pPr>
    <w:rPr>
      <w:rFonts w:ascii="Cambria" w:eastAsia="Times New Roman" w:hAnsi="Cambria"/>
      <w:sz w:val="24"/>
      <w:szCs w:val="24"/>
    </w:rPr>
  </w:style>
  <w:style w:type="character" w:customStyle="1" w:styleId="Sous-titreCar">
    <w:name w:val="Sous-titre Car"/>
    <w:basedOn w:val="Policepardfaut"/>
    <w:rPr>
      <w:rFonts w:ascii="Cambria" w:eastAsia="Times New Roman" w:hAnsi="Cambria" w:cs="Times New Roman"/>
      <w:sz w:val="24"/>
      <w:szCs w:val="24"/>
    </w:rPr>
  </w:style>
  <w:style w:type="paragraph" w:styleId="Paragraphedeliste">
    <w:name w:val="List Paragraph"/>
    <w:basedOn w:val="Normal"/>
    <w:pPr>
      <w:ind w:left="720"/>
    </w:pPr>
  </w:style>
  <w:style w:type="character" w:customStyle="1" w:styleId="Titre1Car">
    <w:name w:val="Titre 1 Car"/>
    <w:basedOn w:val="Policepardfaut"/>
    <w:rPr>
      <w:rFonts w:ascii="Book Antiqua" w:eastAsia="Times New Roman" w:hAnsi="Book Antiqua"/>
      <w:b/>
      <w:bCs/>
      <w:kern w:val="3"/>
      <w:sz w:val="24"/>
      <w:szCs w:val="32"/>
    </w:rPr>
  </w:style>
  <w:style w:type="character" w:customStyle="1" w:styleId="Titre2Car">
    <w:name w:val="Titre 2 Car"/>
    <w:basedOn w:val="Policepardfaut"/>
    <w:rPr>
      <w:rFonts w:ascii="Book Antiqua" w:eastAsia="Times New Roman" w:hAnsi="Book Antiqua"/>
      <w:b/>
      <w:bCs/>
      <w:iCs/>
      <w:sz w:val="24"/>
      <w:szCs w:val="28"/>
    </w:rPr>
  </w:style>
  <w:style w:type="character" w:customStyle="1" w:styleId="Titre3Car">
    <w:name w:val="Titre 3 Car"/>
    <w:basedOn w:val="Policepardfaut"/>
    <w:rPr>
      <w:rFonts w:ascii="Book Antiqua" w:eastAsia="Times New Roman" w:hAnsi="Book Antiqua"/>
      <w:b/>
      <w:bCs/>
      <w:sz w:val="24"/>
      <w:szCs w:val="26"/>
    </w:rPr>
  </w:style>
  <w:style w:type="character" w:customStyle="1" w:styleId="Titre4Car">
    <w:name w:val="Titre 4 Car"/>
    <w:basedOn w:val="Policepardfaut"/>
    <w:rPr>
      <w:rFonts w:ascii="Book Antiqua" w:eastAsia="Times New Roman" w:hAnsi="Book Antiqua"/>
      <w:b/>
      <w:bCs/>
      <w:sz w:val="24"/>
      <w:szCs w:val="28"/>
    </w:rPr>
  </w:style>
  <w:style w:type="character" w:customStyle="1" w:styleId="Titre5Car">
    <w:name w:val="Titre 5 Car"/>
    <w:basedOn w:val="Policepardfaut"/>
    <w:rPr>
      <w:rFonts w:ascii="Book Antiqua" w:eastAsia="Times New Roman" w:hAnsi="Book Antiqua"/>
      <w:b/>
      <w:bCs/>
      <w:iCs/>
      <w:sz w:val="24"/>
      <w:szCs w:val="26"/>
    </w:rPr>
  </w:style>
  <w:style w:type="character" w:customStyle="1" w:styleId="Titre6Car">
    <w:name w:val="Titre 6 Car"/>
    <w:basedOn w:val="Policepardfaut"/>
    <w:rPr>
      <w:rFonts w:eastAsia="Times New Roman"/>
      <w:b/>
      <w:bCs/>
      <w:sz w:val="20"/>
      <w:szCs w:val="20"/>
    </w:rPr>
  </w:style>
  <w:style w:type="character" w:customStyle="1" w:styleId="Titre7Car">
    <w:name w:val="Titre 7 Car"/>
    <w:basedOn w:val="Policepardfaut"/>
    <w:rPr>
      <w:rFonts w:eastAsia="Times New Roman"/>
      <w:sz w:val="24"/>
      <w:szCs w:val="24"/>
    </w:rPr>
  </w:style>
  <w:style w:type="character" w:customStyle="1" w:styleId="Titre8Car">
    <w:name w:val="Titre 8 Car"/>
    <w:basedOn w:val="Policepardfaut"/>
    <w:rPr>
      <w:rFonts w:eastAsia="Times New Roman"/>
      <w:i/>
      <w:iCs/>
      <w:sz w:val="24"/>
      <w:szCs w:val="24"/>
    </w:rPr>
  </w:style>
  <w:style w:type="character" w:customStyle="1" w:styleId="Titre9Car">
    <w:name w:val="Titre 9 Car"/>
    <w:basedOn w:val="Policepardfaut"/>
    <w:rPr>
      <w:rFonts w:ascii="Calibri Light" w:eastAsia="Times New Roman" w:hAnsi="Calibri Light"/>
      <w:sz w:val="20"/>
      <w:szCs w:val="20"/>
    </w:rPr>
  </w:style>
  <w:style w:type="paragraph" w:styleId="Pieddepage">
    <w:name w:val="footer"/>
    <w:basedOn w:val="Normal"/>
    <w:pPr>
      <w:tabs>
        <w:tab w:val="center" w:pos="4536"/>
        <w:tab w:val="right" w:pos="9072"/>
      </w:tabs>
      <w:suppressAutoHyphens w:val="0"/>
      <w:spacing w:after="0" w:line="240" w:lineRule="auto"/>
      <w:textAlignment w:val="auto"/>
    </w:pPr>
  </w:style>
  <w:style w:type="character" w:customStyle="1" w:styleId="PieddepageCar">
    <w:name w:val="Pied de page Car"/>
    <w:basedOn w:val="Policepardfaut"/>
    <w:rPr>
      <w:rFonts w:ascii="Calibri" w:eastAsia="Calibri" w:hAnsi="Calibri" w:cs="Times New Roman"/>
    </w:rPr>
  </w:style>
  <w:style w:type="character" w:styleId="Lienhypertexte">
    <w:name w:val="Hyperlink"/>
    <w:basedOn w:val="Policepardfaut"/>
    <w:rPr>
      <w:color w:val="0000FF"/>
      <w:u w:val="single"/>
    </w:rPr>
  </w:style>
  <w:style w:type="paragraph" w:styleId="En-ttedetabledesmatires">
    <w:name w:val="TOC Heading"/>
    <w:basedOn w:val="Titre1"/>
    <w:next w:val="Normal"/>
  </w:style>
  <w:style w:type="paragraph" w:styleId="TM1">
    <w:name w:val="toc 1"/>
    <w:basedOn w:val="Normal"/>
    <w:next w:val="Normal"/>
    <w:autoRedefine/>
    <w:pPr>
      <w:suppressAutoHyphens w:val="0"/>
      <w:spacing w:before="120" w:after="240" w:line="360" w:lineRule="auto"/>
      <w:jc w:val="both"/>
      <w:textAlignment w:val="auto"/>
    </w:pPr>
    <w:rPr>
      <w:rFonts w:ascii="Times New Roman" w:eastAsia="Times New Roman" w:hAnsi="Times New Roman"/>
      <w:sz w:val="24"/>
      <w:szCs w:val="24"/>
      <w:lang w:val="en-US" w:bidi="en-US"/>
    </w:rPr>
  </w:style>
  <w:style w:type="paragraph" w:styleId="TM2">
    <w:name w:val="toc 2"/>
    <w:basedOn w:val="Normal"/>
    <w:next w:val="Normal"/>
    <w:autoRedefine/>
    <w:pPr>
      <w:suppressAutoHyphens w:val="0"/>
      <w:spacing w:before="120" w:after="240" w:line="360" w:lineRule="auto"/>
      <w:ind w:left="240"/>
      <w:jc w:val="both"/>
      <w:textAlignment w:val="auto"/>
    </w:pPr>
    <w:rPr>
      <w:rFonts w:ascii="Times New Roman" w:eastAsia="Times New Roman" w:hAnsi="Times New Roman"/>
      <w:sz w:val="24"/>
      <w:szCs w:val="24"/>
      <w:lang w:val="en-US" w:bidi="en-US"/>
    </w:rPr>
  </w:style>
  <w:style w:type="character" w:customStyle="1" w:styleId="ParagraphedelisteCar">
    <w:name w:val="Paragraphe de liste Car"/>
  </w:style>
  <w:style w:type="paragraph" w:styleId="En-tte">
    <w:name w:val="header"/>
    <w:basedOn w:val="Normal"/>
    <w:pPr>
      <w:tabs>
        <w:tab w:val="center" w:pos="4513"/>
        <w:tab w:val="right" w:pos="9026"/>
      </w:tabs>
      <w:suppressAutoHyphens w:val="0"/>
      <w:spacing w:after="0" w:line="240" w:lineRule="auto"/>
      <w:textAlignment w:val="auto"/>
    </w:pPr>
  </w:style>
  <w:style w:type="character" w:customStyle="1" w:styleId="En-tteCar">
    <w:name w:val="En-tête Car"/>
    <w:basedOn w:val="Policepardfaut"/>
    <w:rPr>
      <w:rFonts w:ascii="Calibri" w:eastAsia="Calibri" w:hAnsi="Calibri" w:cs="Times New Roman"/>
    </w:rPr>
  </w:style>
  <w:style w:type="character" w:customStyle="1" w:styleId="CorpsdetexteCar">
    <w:name w:val="Corps de texte Car"/>
    <w:basedOn w:val="Policepardfaut"/>
    <w:rPr>
      <w:rFonts w:ascii="Times New Roman" w:eastAsia="Times New Roman" w:hAnsi="Times New Roman"/>
      <w:sz w:val="28"/>
      <w:szCs w:val="20"/>
      <w:lang w:eastAsia="fr-FR"/>
    </w:rPr>
  </w:style>
  <w:style w:type="numbering" w:customStyle="1" w:styleId="WWOutlineListStyle23">
    <w:name w:val="WW_OutlineListStyle_23"/>
    <w:basedOn w:val="Aucuneliste"/>
    <w:pPr>
      <w:numPr>
        <w:numId w:val="2"/>
      </w:numPr>
    </w:pPr>
  </w:style>
  <w:style w:type="numbering" w:customStyle="1" w:styleId="WWOutlineListStyle22">
    <w:name w:val="WW_OutlineListStyle_22"/>
    <w:basedOn w:val="Aucuneliste"/>
    <w:pPr>
      <w:numPr>
        <w:numId w:val="3"/>
      </w:numPr>
    </w:pPr>
  </w:style>
  <w:style w:type="numbering" w:customStyle="1" w:styleId="WWOutlineListStyle21">
    <w:name w:val="WW_OutlineListStyle_21"/>
    <w:basedOn w:val="Aucuneliste"/>
    <w:pPr>
      <w:numPr>
        <w:numId w:val="4"/>
      </w:numPr>
    </w:pPr>
  </w:style>
  <w:style w:type="numbering" w:customStyle="1" w:styleId="WWOutlineListStyle20">
    <w:name w:val="WW_OutlineListStyle_20"/>
    <w:basedOn w:val="Aucuneliste"/>
    <w:pPr>
      <w:numPr>
        <w:numId w:val="5"/>
      </w:numPr>
    </w:pPr>
  </w:style>
  <w:style w:type="numbering" w:customStyle="1" w:styleId="WWOutlineListStyle19">
    <w:name w:val="WW_OutlineListStyle_19"/>
    <w:basedOn w:val="Aucuneliste"/>
    <w:pPr>
      <w:numPr>
        <w:numId w:val="6"/>
      </w:numPr>
    </w:pPr>
  </w:style>
  <w:style w:type="numbering" w:customStyle="1" w:styleId="WWOutlineListStyle18">
    <w:name w:val="WW_OutlineListStyle_18"/>
    <w:basedOn w:val="Aucuneliste"/>
    <w:pPr>
      <w:numPr>
        <w:numId w:val="7"/>
      </w:numPr>
    </w:pPr>
  </w:style>
  <w:style w:type="numbering" w:customStyle="1" w:styleId="WWOutlineListStyle17">
    <w:name w:val="WW_OutlineListStyle_17"/>
    <w:basedOn w:val="Aucuneliste"/>
    <w:pPr>
      <w:numPr>
        <w:numId w:val="8"/>
      </w:numPr>
    </w:pPr>
  </w:style>
  <w:style w:type="numbering" w:customStyle="1" w:styleId="WWOutlineListStyle16">
    <w:name w:val="WW_OutlineListStyle_16"/>
    <w:basedOn w:val="Aucuneliste"/>
    <w:pPr>
      <w:numPr>
        <w:numId w:val="9"/>
      </w:numPr>
    </w:pPr>
  </w:style>
  <w:style w:type="numbering" w:customStyle="1" w:styleId="WWOutlineListStyle15">
    <w:name w:val="WW_OutlineListStyle_15"/>
    <w:basedOn w:val="Aucuneliste"/>
    <w:pPr>
      <w:numPr>
        <w:numId w:val="10"/>
      </w:numPr>
    </w:pPr>
  </w:style>
  <w:style w:type="numbering" w:customStyle="1" w:styleId="WWOutlineListStyle14">
    <w:name w:val="WW_OutlineListStyle_14"/>
    <w:basedOn w:val="Aucuneliste"/>
    <w:pPr>
      <w:numPr>
        <w:numId w:val="11"/>
      </w:numPr>
    </w:pPr>
  </w:style>
  <w:style w:type="numbering" w:customStyle="1" w:styleId="WWOutlineListStyle13">
    <w:name w:val="WW_OutlineListStyle_13"/>
    <w:basedOn w:val="Aucuneliste"/>
    <w:pPr>
      <w:numPr>
        <w:numId w:val="12"/>
      </w:numPr>
    </w:pPr>
  </w:style>
  <w:style w:type="numbering" w:customStyle="1" w:styleId="WWOutlineListStyle12">
    <w:name w:val="WW_OutlineListStyle_12"/>
    <w:basedOn w:val="Aucuneliste"/>
    <w:pPr>
      <w:numPr>
        <w:numId w:val="13"/>
      </w:numPr>
    </w:pPr>
  </w:style>
  <w:style w:type="numbering" w:customStyle="1" w:styleId="WWOutlineListStyle11">
    <w:name w:val="WW_OutlineListStyle_11"/>
    <w:basedOn w:val="Aucuneliste"/>
    <w:pPr>
      <w:numPr>
        <w:numId w:val="14"/>
      </w:numPr>
    </w:pPr>
  </w:style>
  <w:style w:type="numbering" w:customStyle="1" w:styleId="WWOutlineListStyle10">
    <w:name w:val="WW_OutlineListStyle_10"/>
    <w:basedOn w:val="Aucuneliste"/>
    <w:pPr>
      <w:numPr>
        <w:numId w:val="15"/>
      </w:numPr>
    </w:pPr>
  </w:style>
  <w:style w:type="numbering" w:customStyle="1" w:styleId="WWOutlineListStyle9">
    <w:name w:val="WW_OutlineListStyle_9"/>
    <w:basedOn w:val="Aucuneliste"/>
    <w:pPr>
      <w:numPr>
        <w:numId w:val="16"/>
      </w:numPr>
    </w:pPr>
  </w:style>
  <w:style w:type="numbering" w:customStyle="1" w:styleId="WWOutlineListStyle8">
    <w:name w:val="WW_OutlineListStyle_8"/>
    <w:basedOn w:val="Aucuneliste"/>
    <w:pPr>
      <w:numPr>
        <w:numId w:val="17"/>
      </w:numPr>
    </w:pPr>
  </w:style>
  <w:style w:type="numbering" w:customStyle="1" w:styleId="WWOutlineListStyle7">
    <w:name w:val="WW_OutlineListStyle_7"/>
    <w:basedOn w:val="Aucuneliste"/>
    <w:pPr>
      <w:numPr>
        <w:numId w:val="18"/>
      </w:numPr>
    </w:pPr>
  </w:style>
  <w:style w:type="numbering" w:customStyle="1" w:styleId="WWOutlineListStyle6">
    <w:name w:val="WW_OutlineListStyle_6"/>
    <w:basedOn w:val="Aucuneliste"/>
    <w:pPr>
      <w:numPr>
        <w:numId w:val="19"/>
      </w:numPr>
    </w:pPr>
  </w:style>
  <w:style w:type="numbering" w:customStyle="1" w:styleId="WWOutlineListStyle5">
    <w:name w:val="WW_OutlineListStyle_5"/>
    <w:basedOn w:val="Aucuneliste"/>
    <w:pPr>
      <w:numPr>
        <w:numId w:val="20"/>
      </w:numPr>
    </w:pPr>
  </w:style>
  <w:style w:type="numbering" w:customStyle="1" w:styleId="WWOutlineListStyle4">
    <w:name w:val="WW_OutlineListStyle_4"/>
    <w:basedOn w:val="Aucuneliste"/>
    <w:pPr>
      <w:numPr>
        <w:numId w:val="21"/>
      </w:numPr>
    </w:pPr>
  </w:style>
  <w:style w:type="numbering" w:customStyle="1" w:styleId="WWOutlineListStyle3">
    <w:name w:val="WW_OutlineListStyle_3"/>
    <w:basedOn w:val="Aucuneliste"/>
    <w:pPr>
      <w:numPr>
        <w:numId w:val="22"/>
      </w:numPr>
    </w:pPr>
  </w:style>
  <w:style w:type="numbering" w:customStyle="1" w:styleId="WWOutlineListStyle2">
    <w:name w:val="WW_OutlineListStyle_2"/>
    <w:basedOn w:val="Aucuneliste"/>
    <w:pPr>
      <w:numPr>
        <w:numId w:val="23"/>
      </w:numPr>
    </w:pPr>
  </w:style>
  <w:style w:type="numbering" w:customStyle="1" w:styleId="WWOutlineListStyle1">
    <w:name w:val="WW_OutlineListStyle_1"/>
    <w:basedOn w:val="Aucuneliste"/>
    <w:pPr>
      <w:numPr>
        <w:numId w:val="24"/>
      </w:numPr>
    </w:pPr>
  </w:style>
  <w:style w:type="numbering" w:customStyle="1" w:styleId="WWOutlineListStyle">
    <w:name w:val="WW_OutlineListStyle"/>
    <w:basedOn w:val="Aucuneliste"/>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1883</Words>
  <Characters>10361</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PODA</dc:creator>
  <dc:description/>
  <cp:lastModifiedBy>km</cp:lastModifiedBy>
  <cp:revision>2</cp:revision>
  <dcterms:created xsi:type="dcterms:W3CDTF">2021-12-10T13:20:00Z</dcterms:created>
  <dcterms:modified xsi:type="dcterms:W3CDTF">2021-12-10T13:20:00Z</dcterms:modified>
</cp:coreProperties>
</file>